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1EA106C0" w:rsidR="00870AE6" w:rsidRPr="00760530" w:rsidRDefault="00870AE6" w:rsidP="00870AE6">
      <w:pPr>
        <w:pStyle w:val="3GPPHeader"/>
        <w:spacing w:after="60"/>
        <w:rPr>
          <w:sz w:val="32"/>
          <w:szCs w:val="32"/>
          <w:highlight w:val="yellow"/>
        </w:rPr>
      </w:pPr>
      <w:r w:rsidRPr="00760530">
        <w:t>3GPP TSG-RAN WG1 Meeting #</w:t>
      </w:r>
      <w:r w:rsidR="00902743">
        <w:t>100</w:t>
      </w:r>
      <w:r w:rsidR="000F177F">
        <w:t>-E</w:t>
      </w:r>
      <w:r w:rsidRPr="00760530">
        <w:tab/>
      </w:r>
      <w:proofErr w:type="spellStart"/>
      <w:r w:rsidRPr="00760530">
        <w:rPr>
          <w:sz w:val="32"/>
          <w:szCs w:val="32"/>
        </w:rPr>
        <w:t>Tdoc</w:t>
      </w:r>
      <w:proofErr w:type="spellEnd"/>
      <w:r w:rsidRPr="00760530">
        <w:rPr>
          <w:sz w:val="32"/>
          <w:szCs w:val="32"/>
        </w:rPr>
        <w:t xml:space="preserve"> </w:t>
      </w:r>
      <w:r w:rsidR="003C6C04" w:rsidRPr="003C6C04">
        <w:rPr>
          <w:sz w:val="32"/>
          <w:szCs w:val="32"/>
        </w:rPr>
        <w:t>R1-2000893</w:t>
      </w:r>
    </w:p>
    <w:p w14:paraId="6B1DE8E5" w14:textId="7541311C" w:rsidR="00870AE6" w:rsidRPr="000513CA" w:rsidRDefault="000F177F" w:rsidP="00870AE6">
      <w:pPr>
        <w:pStyle w:val="3GPPHeader"/>
      </w:pPr>
      <w:r>
        <w:t>e-Meeting</w:t>
      </w:r>
      <w:r w:rsidR="00870AE6" w:rsidRPr="000513CA">
        <w:t xml:space="preserve">, </w:t>
      </w:r>
      <w:r w:rsidR="00F1419B" w:rsidRPr="000513CA">
        <w:t>February</w:t>
      </w:r>
      <w:r w:rsidR="00870AE6" w:rsidRPr="000513CA">
        <w:t xml:space="preserve"> </w:t>
      </w:r>
      <w:r w:rsidR="00F1419B" w:rsidRPr="000513CA">
        <w:t>24</w:t>
      </w:r>
      <w:r w:rsidR="00870AE6" w:rsidRPr="000513CA">
        <w:t>-</w:t>
      </w:r>
      <w:r>
        <w:t>March 6th</w:t>
      </w:r>
      <w:r w:rsidR="00870AE6" w:rsidRPr="000513CA">
        <w:t>, 20</w:t>
      </w:r>
      <w:r w:rsidR="00F1419B" w:rsidRPr="000513CA">
        <w:t>20</w:t>
      </w:r>
    </w:p>
    <w:p w14:paraId="087312D9" w14:textId="77777777" w:rsidR="00696C81" w:rsidRPr="000513CA" w:rsidRDefault="00696C81" w:rsidP="00870AE6">
      <w:pPr>
        <w:pStyle w:val="3GPPHeader"/>
      </w:pPr>
    </w:p>
    <w:p w14:paraId="3C6869D1" w14:textId="679A48B3" w:rsidR="00E90E49" w:rsidRPr="000513CA" w:rsidRDefault="00E90E49" w:rsidP="00832F73">
      <w:pPr>
        <w:pStyle w:val="3GPPHeader"/>
        <w:spacing w:after="0"/>
        <w:rPr>
          <w:sz w:val="22"/>
        </w:rPr>
      </w:pPr>
      <w:r w:rsidRPr="000513CA">
        <w:rPr>
          <w:sz w:val="22"/>
        </w:rPr>
        <w:t>Agenda Item:</w:t>
      </w:r>
      <w:r w:rsidRPr="000513CA">
        <w:rPr>
          <w:sz w:val="22"/>
        </w:rPr>
        <w:tab/>
      </w:r>
      <w:r w:rsidR="002C6C20" w:rsidRPr="003C6C04">
        <w:rPr>
          <w:sz w:val="22"/>
        </w:rPr>
        <w:t>7.</w:t>
      </w:r>
      <w:r w:rsidR="002F2045" w:rsidRPr="003C6C04">
        <w:rPr>
          <w:sz w:val="22"/>
        </w:rPr>
        <w:t>2</w:t>
      </w:r>
      <w:r w:rsidR="002C6C20" w:rsidRPr="003C6C04">
        <w:rPr>
          <w:sz w:val="22"/>
        </w:rPr>
        <w:t>.</w:t>
      </w:r>
      <w:r w:rsidR="00512267" w:rsidRPr="003C6C04">
        <w:rPr>
          <w:sz w:val="22"/>
        </w:rPr>
        <w:t>10.</w:t>
      </w:r>
      <w:r w:rsidR="00666CA4" w:rsidRPr="003C6C04">
        <w:rPr>
          <w:sz w:val="22"/>
        </w:rPr>
        <w:t>6</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2A3EDEB" w:rsidR="00E90E49" w:rsidRPr="00760530" w:rsidRDefault="003D3C45" w:rsidP="00832F73">
      <w:pPr>
        <w:pStyle w:val="3GPPHeader"/>
        <w:spacing w:after="0"/>
        <w:rPr>
          <w:sz w:val="22"/>
        </w:rPr>
      </w:pPr>
      <w:r w:rsidRPr="00760530">
        <w:rPr>
          <w:sz w:val="22"/>
        </w:rPr>
        <w:t>Title:</w:t>
      </w:r>
      <w:r w:rsidR="00E90E49" w:rsidRPr="00760530">
        <w:rPr>
          <w:sz w:val="22"/>
        </w:rPr>
        <w:tab/>
      </w:r>
      <w:r w:rsidR="003C6C04" w:rsidRPr="003C6C04">
        <w:rPr>
          <w:sz w:val="22"/>
        </w:rPr>
        <w:t>Remaining issues for cross-carrier scheduling with different numerologies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2AC76A9" w14:textId="78230789" w:rsidR="000102AF" w:rsidRPr="0030131A" w:rsidRDefault="0065033A" w:rsidP="000916B4">
      <w:pPr>
        <w:pStyle w:val="BodyText"/>
        <w:rPr>
          <w:rFonts w:ascii="Times New Roman" w:hAnsi="Times New Roman" w:cs="Times New Roman"/>
          <w:sz w:val="20"/>
          <w:szCs w:val="20"/>
          <w:lang w:val="x-none"/>
        </w:rPr>
      </w:pPr>
      <w:r w:rsidRPr="0030131A">
        <w:rPr>
          <w:rFonts w:ascii="Times New Roman" w:hAnsi="Times New Roman" w:cs="Times New Roman"/>
          <w:sz w:val="20"/>
          <w:szCs w:val="20"/>
        </w:rPr>
        <w:t xml:space="preserve">In this paper, we </w:t>
      </w:r>
      <w:r w:rsidR="005D3B29" w:rsidRPr="0030131A">
        <w:rPr>
          <w:rFonts w:ascii="Times New Roman" w:hAnsi="Times New Roman" w:cs="Times New Roman"/>
          <w:sz w:val="20"/>
          <w:szCs w:val="20"/>
        </w:rPr>
        <w:t xml:space="preserve">discuss </w:t>
      </w:r>
      <w:r w:rsidR="003D1F2D">
        <w:rPr>
          <w:rFonts w:ascii="Times New Roman" w:hAnsi="Times New Roman" w:cs="Times New Roman"/>
          <w:sz w:val="20"/>
          <w:szCs w:val="20"/>
        </w:rPr>
        <w:t xml:space="preserve">a </w:t>
      </w:r>
      <w:r w:rsidR="005D3B29" w:rsidRPr="0030131A">
        <w:rPr>
          <w:rFonts w:ascii="Times New Roman" w:hAnsi="Times New Roman" w:cs="Times New Roman"/>
          <w:sz w:val="20"/>
          <w:szCs w:val="20"/>
        </w:rPr>
        <w:t xml:space="preserve">TP </w:t>
      </w:r>
      <w:r w:rsidR="003D1F2D">
        <w:rPr>
          <w:rFonts w:ascii="Times New Roman" w:hAnsi="Times New Roman" w:cs="Times New Roman"/>
          <w:sz w:val="20"/>
          <w:szCs w:val="20"/>
        </w:rPr>
        <w:t xml:space="preserve">for TS 38.214, </w:t>
      </w:r>
      <w:r w:rsidR="005D3B29" w:rsidRPr="0030131A">
        <w:rPr>
          <w:rFonts w:ascii="Times New Roman" w:hAnsi="Times New Roman" w:cs="Times New Roman"/>
          <w:sz w:val="20"/>
          <w:szCs w:val="20"/>
        </w:rPr>
        <w:t xml:space="preserve">and </w:t>
      </w:r>
      <w:r w:rsidR="003D1F2D">
        <w:rPr>
          <w:rFonts w:ascii="Times New Roman" w:hAnsi="Times New Roman" w:cs="Times New Roman"/>
          <w:sz w:val="20"/>
          <w:szCs w:val="20"/>
        </w:rPr>
        <w:t xml:space="preserve">remaining aspects of </w:t>
      </w:r>
      <w:r w:rsidR="005D3B29" w:rsidRPr="0030131A">
        <w:rPr>
          <w:rFonts w:ascii="Times New Roman" w:hAnsi="Times New Roman" w:cs="Times New Roman"/>
          <w:sz w:val="20"/>
          <w:szCs w:val="20"/>
        </w:rPr>
        <w:t>UE feature</w:t>
      </w:r>
      <w:r w:rsidR="003C6C04" w:rsidRPr="0030131A">
        <w:rPr>
          <w:rFonts w:ascii="Times New Roman" w:hAnsi="Times New Roman" w:cs="Times New Roman"/>
          <w:sz w:val="20"/>
          <w:szCs w:val="20"/>
        </w:rPr>
        <w:t>s</w:t>
      </w:r>
      <w:r w:rsidR="005D3B29" w:rsidRPr="0030131A">
        <w:rPr>
          <w:rFonts w:ascii="Times New Roman" w:hAnsi="Times New Roman" w:cs="Times New Roman"/>
          <w:sz w:val="20"/>
          <w:szCs w:val="20"/>
        </w:rPr>
        <w:t xml:space="preserve"> for CCS with </w:t>
      </w:r>
      <w:r w:rsidR="00666CA4" w:rsidRPr="0030131A">
        <w:rPr>
          <w:rFonts w:ascii="Times New Roman" w:hAnsi="Times New Roman" w:cs="Times New Roman"/>
          <w:sz w:val="20"/>
          <w:szCs w:val="20"/>
        </w:rPr>
        <w:t>different</w:t>
      </w:r>
      <w:r w:rsidR="005D3B29" w:rsidRPr="0030131A">
        <w:rPr>
          <w:rFonts w:ascii="Times New Roman" w:hAnsi="Times New Roman" w:cs="Times New Roman"/>
          <w:sz w:val="20"/>
          <w:szCs w:val="20"/>
        </w:rPr>
        <w:t xml:space="preserve"> numerology. </w:t>
      </w:r>
    </w:p>
    <w:p w14:paraId="73DF8856" w14:textId="4400CC12" w:rsidR="000F177F" w:rsidRDefault="000F177F" w:rsidP="000F177F">
      <w:pPr>
        <w:pStyle w:val="Heading1"/>
        <w:rPr>
          <w:lang w:val="en-US"/>
        </w:rPr>
      </w:pPr>
      <w:r>
        <w:rPr>
          <w:lang w:val="en-US"/>
        </w:rPr>
        <w:t>2</w:t>
      </w:r>
      <w:r w:rsidRPr="005F577B">
        <w:rPr>
          <w:lang w:val="en-US"/>
        </w:rPr>
        <w:tab/>
      </w:r>
      <w:r w:rsidR="001B171E">
        <w:rPr>
          <w:lang w:val="en-US"/>
        </w:rPr>
        <w:t>Discussion</w:t>
      </w:r>
    </w:p>
    <w:p w14:paraId="1C7DD7E7" w14:textId="61BD31AD" w:rsidR="000F177F" w:rsidRDefault="000F177F" w:rsidP="000F177F">
      <w:pPr>
        <w:pStyle w:val="Heading2"/>
      </w:pPr>
      <w:r>
        <w:t xml:space="preserve">2.1 </w:t>
      </w:r>
      <w:r w:rsidR="00512267">
        <w:t>TP for 38.214</w:t>
      </w:r>
    </w:p>
    <w:p w14:paraId="2E47E2C7" w14:textId="58E2F71D" w:rsidR="000F177F" w:rsidRPr="0030131A" w:rsidRDefault="002772A3" w:rsidP="0030131A">
      <w:pPr>
        <w:rPr>
          <w:rFonts w:ascii="Times New Roman" w:hAnsi="Times New Roman" w:cs="Times New Roman"/>
          <w:sz w:val="20"/>
          <w:szCs w:val="20"/>
        </w:rPr>
      </w:pPr>
      <w:r w:rsidRPr="0030131A">
        <w:rPr>
          <w:rFonts w:ascii="Times New Roman" w:hAnsi="Times New Roman" w:cs="Times New Roman"/>
          <w:sz w:val="20"/>
          <w:szCs w:val="20"/>
        </w:rPr>
        <w:t>We have minor suggested text edits</w:t>
      </w:r>
      <w:r w:rsidR="00AC7D85" w:rsidRPr="0030131A">
        <w:rPr>
          <w:rFonts w:ascii="Times New Roman" w:hAnsi="Times New Roman" w:cs="Times New Roman"/>
          <w:sz w:val="20"/>
          <w:szCs w:val="20"/>
        </w:rPr>
        <w:t xml:space="preserve"> for 38.214</w:t>
      </w:r>
      <w:r w:rsidRPr="0030131A">
        <w:rPr>
          <w:rFonts w:ascii="Times New Roman" w:hAnsi="Times New Roman" w:cs="Times New Roman"/>
          <w:sz w:val="20"/>
          <w:szCs w:val="20"/>
        </w:rPr>
        <w:t xml:space="preserve">. Instead of ‘PDSCH slot’, it is suggested to use ‘slot allocated for the PDSCH’ to align with the existing text in the resource allocation section (5.1.2.1). </w:t>
      </w:r>
    </w:p>
    <w:p w14:paraId="23075A05" w14:textId="51877BF0" w:rsidR="00D3427F" w:rsidRDefault="00D3427F" w:rsidP="00D3427F">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1: </w:t>
      </w:r>
      <w:r w:rsidRPr="00D3427F">
        <w:rPr>
          <w:rFonts w:ascii="Times" w:eastAsia="Batang" w:hAnsi="Times" w:cs="Times New Roman"/>
          <w:b/>
          <w:sz w:val="20"/>
          <w:szCs w:val="20"/>
          <w:lang w:val="en-GB"/>
        </w:rPr>
        <w:t>Adopt the following TP for subclause 5.5, 38.214.</w:t>
      </w:r>
      <w:r>
        <w:rPr>
          <w:rFonts w:ascii="Times" w:eastAsia="Batang" w:hAnsi="Times" w:cs="Times New Roman"/>
          <w:b/>
          <w:sz w:val="20"/>
          <w:szCs w:val="20"/>
          <w:lang w:val="en-GB"/>
        </w:rPr>
        <w:t xml:space="preserve"> </w:t>
      </w:r>
    </w:p>
    <w:p w14:paraId="325C8CEB" w14:textId="77777777" w:rsidR="00D3427F" w:rsidRDefault="00D3427F" w:rsidP="00A01459">
      <w:pPr>
        <w:pStyle w:val="Proposal"/>
        <w:numPr>
          <w:ilvl w:val="0"/>
          <w:numId w:val="0"/>
        </w:numPr>
        <w:ind w:left="1304" w:hanging="1304"/>
        <w:rPr>
          <w:rFonts w:ascii="Times New Roman" w:hAnsi="Times New Roman" w:cs="Times New Roman"/>
          <w:b w:val="0"/>
          <w:bCs w:val="0"/>
          <w:sz w:val="20"/>
          <w:szCs w:val="20"/>
        </w:rPr>
      </w:pPr>
    </w:p>
    <w:p w14:paraId="18930065" w14:textId="1B01E28A" w:rsidR="002772A3" w:rsidRPr="00A01459" w:rsidRDefault="00512267" w:rsidP="00A01459">
      <w:pPr>
        <w:pStyle w:val="Proposal"/>
        <w:numPr>
          <w:ilvl w:val="0"/>
          <w:numId w:val="0"/>
        </w:numPr>
        <w:ind w:left="1304" w:hanging="1304"/>
        <w:rPr>
          <w:rFonts w:ascii="Times New Roman" w:hAnsi="Times New Roman" w:cs="Times New Roman"/>
          <w:b w:val="0"/>
          <w:bCs w:val="0"/>
          <w:sz w:val="20"/>
          <w:szCs w:val="20"/>
        </w:rPr>
      </w:pPr>
      <w:bookmarkStart w:id="0" w:name="_Toc32584948"/>
      <w:r w:rsidRPr="00A01459">
        <w:rPr>
          <w:rFonts w:ascii="Times New Roman" w:hAnsi="Times New Roman" w:cs="Times New Roman"/>
          <w:b w:val="0"/>
          <w:bCs w:val="0"/>
          <w:sz w:val="20"/>
          <w:szCs w:val="20"/>
        </w:rPr>
        <w:t>&lt;</w:t>
      </w:r>
      <w:r w:rsidR="008835C5" w:rsidRPr="00A01459">
        <w:rPr>
          <w:rFonts w:ascii="Times New Roman" w:hAnsi="Times New Roman" w:cs="Times New Roman"/>
          <w:b w:val="0"/>
          <w:bCs w:val="0"/>
          <w:sz w:val="20"/>
          <w:szCs w:val="20"/>
        </w:rPr>
        <w:t>begin TP</w:t>
      </w:r>
      <w:r w:rsidRPr="00A01459">
        <w:rPr>
          <w:rFonts w:ascii="Times New Roman" w:hAnsi="Times New Roman" w:cs="Times New Roman"/>
          <w:b w:val="0"/>
          <w:bCs w:val="0"/>
          <w:sz w:val="20"/>
          <w:szCs w:val="20"/>
        </w:rPr>
        <w:t>&gt;</w:t>
      </w:r>
      <w:bookmarkEnd w:id="0"/>
    </w:p>
    <w:p w14:paraId="513D09AF" w14:textId="77777777" w:rsidR="00AC7D85" w:rsidRPr="00AC7D85" w:rsidRDefault="00AC7D85" w:rsidP="00AC7D85">
      <w:pPr>
        <w:pStyle w:val="Proposal"/>
        <w:numPr>
          <w:ilvl w:val="0"/>
          <w:numId w:val="0"/>
        </w:numPr>
        <w:ind w:left="1304" w:hanging="1304"/>
        <w:rPr>
          <w:rFonts w:ascii="Times New Roman" w:hAnsi="Times New Roman" w:cs="Times New Roman"/>
          <w:b w:val="0"/>
          <w:bCs w:val="0"/>
          <w:color w:val="FF0000"/>
          <w:sz w:val="20"/>
          <w:szCs w:val="20"/>
        </w:rPr>
      </w:pPr>
      <w:bookmarkStart w:id="1" w:name="_Toc32584949"/>
      <w:r w:rsidRPr="00AC7D85">
        <w:rPr>
          <w:rFonts w:ascii="Times New Roman" w:hAnsi="Times New Roman" w:cs="Times New Roman"/>
          <w:b w:val="0"/>
          <w:bCs w:val="0"/>
          <w:color w:val="FF0000"/>
          <w:sz w:val="20"/>
          <w:szCs w:val="20"/>
        </w:rPr>
        <w:t>&lt; unchanged text omitted &gt;</w:t>
      </w:r>
      <w:bookmarkEnd w:id="1"/>
    </w:p>
    <w:p w14:paraId="5A82E647" w14:textId="77777777" w:rsidR="002772A3" w:rsidRPr="002772A3" w:rsidRDefault="002772A3" w:rsidP="002772A3">
      <w:pPr>
        <w:spacing w:after="180" w:line="240" w:lineRule="auto"/>
        <w:rPr>
          <w:rFonts w:ascii="Times New Roman" w:eastAsia="Times New Roman" w:hAnsi="Times New Roman" w:cs="Times New Roman"/>
          <w:color w:val="000000"/>
          <w:sz w:val="20"/>
          <w:szCs w:val="20"/>
          <w:lang w:val="en-GB"/>
        </w:rPr>
      </w:pPr>
      <w:r w:rsidRPr="002772A3">
        <w:rPr>
          <w:rFonts w:ascii="Times New Roman" w:eastAsia="Times New Roman" w:hAnsi="Times New Roman" w:cs="Times New Roman"/>
          <w:color w:val="000000"/>
          <w:sz w:val="20"/>
          <w:szCs w:val="20"/>
          <w:lang w:val="en-GB"/>
        </w:rPr>
        <w:t xml:space="preserve">This clause applies only if the PDCCH carrying the scheduling DCI is received on one carrier with one OFDM subcarrier spacing </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PDCCH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 and the PDSCH scheduled to be received by the DCI is on another carrier with another OFDM subcarrier spacing</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PDSCH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w:t>
      </w:r>
    </w:p>
    <w:p w14:paraId="6AC9057C" w14:textId="77777777" w:rsidR="002772A3" w:rsidRPr="002772A3" w:rsidRDefault="002772A3" w:rsidP="002772A3">
      <w:pPr>
        <w:spacing w:after="180" w:line="240" w:lineRule="auto"/>
        <w:rPr>
          <w:rFonts w:ascii="Times New Roman" w:eastAsia="Times New Roman" w:hAnsi="Times New Roman" w:cs="Times New Roman"/>
          <w:color w:val="000000"/>
          <w:sz w:val="20"/>
          <w:szCs w:val="20"/>
          <w:lang w:val="en-AU"/>
        </w:rPr>
      </w:pPr>
      <w:r w:rsidRPr="002772A3">
        <w:rPr>
          <w:rFonts w:ascii="Times New Roman" w:eastAsia="Times New Roman" w:hAnsi="Times New Roman" w:cs="Times New Roman"/>
          <w:color w:val="000000"/>
          <w:sz w:val="20"/>
          <w:szCs w:val="20"/>
          <w:lang w:val="en-GB"/>
        </w:rPr>
        <w:t>If the µ</w:t>
      </w:r>
      <w:r w:rsidRPr="002772A3">
        <w:rPr>
          <w:rFonts w:ascii="Times New Roman" w:eastAsia="Times New Roman" w:hAnsi="Times New Roman" w:cs="Times New Roman"/>
          <w:color w:val="000000"/>
          <w:sz w:val="20"/>
          <w:szCs w:val="20"/>
          <w:vertAlign w:val="subscript"/>
          <w:lang w:val="en-GB"/>
        </w:rPr>
        <w:t>PDCCH</w:t>
      </w:r>
      <w:r w:rsidRPr="002772A3">
        <w:rPr>
          <w:rFonts w:ascii="Times New Roman" w:eastAsia="Times New Roman" w:hAnsi="Times New Roman" w:cs="Times New Roman"/>
          <w:color w:val="000000"/>
          <w:sz w:val="20"/>
          <w:szCs w:val="20"/>
          <w:lang w:val="en-GB"/>
        </w:rPr>
        <w:t xml:space="preserve"> &lt; µ</w:t>
      </w:r>
      <w:r w:rsidRPr="002772A3">
        <w:rPr>
          <w:rFonts w:ascii="Times New Roman" w:eastAsia="Times New Roman" w:hAnsi="Times New Roman" w:cs="Times New Roman"/>
          <w:color w:val="000000"/>
          <w:sz w:val="20"/>
          <w:szCs w:val="20"/>
          <w:vertAlign w:val="subscript"/>
          <w:lang w:val="en-GB"/>
        </w:rPr>
        <w:t>PDSCH</w:t>
      </w:r>
      <w:r w:rsidRPr="002772A3">
        <w:rPr>
          <w:rFonts w:ascii="Times New Roman" w:eastAsia="Times New Roman" w:hAnsi="Times New Roman" w:cs="Times New Roman"/>
          <w:color w:val="000000"/>
          <w:sz w:val="20"/>
          <w:szCs w:val="20"/>
          <w:lang w:val="en-GB"/>
        </w:rPr>
        <w:t xml:space="preserve">, the UE is expected to receive the scheduled PDSCH, </w:t>
      </w:r>
      <w:proofErr w:type="spellStart"/>
      <w:r w:rsidRPr="002772A3">
        <w:rPr>
          <w:rFonts w:ascii="Times New Roman" w:eastAsia="Times New Roman" w:hAnsi="Times New Roman" w:cs="Times New Roman"/>
          <w:color w:val="000000"/>
          <w:sz w:val="20"/>
          <w:szCs w:val="20"/>
          <w:lang w:val="en-GB"/>
        </w:rPr>
        <w:t>i</w:t>
      </w:r>
      <w:proofErr w:type="spellEnd"/>
      <w:r w:rsidRPr="002772A3">
        <w:rPr>
          <w:rFonts w:ascii="Times New Roman" w:eastAsia="Times New Roman" w:hAnsi="Times New Roman" w:cs="Times New Roman"/>
          <w:color w:val="000000"/>
          <w:sz w:val="20"/>
          <w:szCs w:val="20"/>
          <w:lang w:val="en-AU"/>
        </w:rPr>
        <w:t xml:space="preserve">f the first symbol in the PDSCH allocation, including the DM-RS, as defined by the slot offset </w:t>
      </w:r>
      <w:r w:rsidRPr="002772A3">
        <w:rPr>
          <w:rFonts w:ascii="Times New Roman" w:eastAsia="Times New Roman" w:hAnsi="Times New Roman" w:cs="Times New Roman"/>
          <w:i/>
          <w:color w:val="000000"/>
          <w:sz w:val="20"/>
          <w:szCs w:val="20"/>
          <w:lang w:val="en-AU"/>
        </w:rPr>
        <w:t>K</w:t>
      </w:r>
      <w:r w:rsidRPr="002772A3">
        <w:rPr>
          <w:rFonts w:ascii="Times New Roman" w:eastAsia="Times New Roman" w:hAnsi="Times New Roman" w:cs="Times New Roman"/>
          <w:i/>
          <w:color w:val="000000"/>
          <w:sz w:val="20"/>
          <w:szCs w:val="20"/>
          <w:vertAlign w:val="subscript"/>
          <w:lang w:val="en-AU"/>
        </w:rPr>
        <w:t>0</w:t>
      </w:r>
      <w:r w:rsidRPr="002772A3">
        <w:rPr>
          <w:rFonts w:ascii="Times New Roman" w:eastAsia="Times New Roman" w:hAnsi="Times New Roman" w:cs="Times New Roman"/>
          <w:color w:val="000000"/>
          <w:sz w:val="20"/>
          <w:szCs w:val="20"/>
          <w:lang w:val="en-AU"/>
        </w:rPr>
        <w:t xml:space="preserve"> and the start and length indicator </w:t>
      </w:r>
      <w:r w:rsidRPr="002772A3">
        <w:rPr>
          <w:rFonts w:ascii="Times New Roman" w:eastAsia="Times New Roman" w:hAnsi="Times New Roman" w:cs="Times New Roman"/>
          <w:i/>
          <w:color w:val="000000"/>
          <w:sz w:val="20"/>
          <w:szCs w:val="20"/>
          <w:lang w:val="en-AU"/>
        </w:rPr>
        <w:t>SLIV</w:t>
      </w:r>
      <w:r w:rsidRPr="002772A3">
        <w:rPr>
          <w:rFonts w:ascii="Times New Roman" w:eastAsia="Times New Roman" w:hAnsi="Times New Roman" w:cs="Times New Roman"/>
          <w:color w:val="000000"/>
          <w:sz w:val="20"/>
          <w:szCs w:val="20"/>
          <w:lang w:val="en-AU"/>
        </w:rPr>
        <w:t xml:space="preserve"> of the scheduling DCI starts no earlier than the first symbol of the </w:t>
      </w:r>
      <w:r w:rsidRPr="002772A3">
        <w:rPr>
          <w:rFonts w:ascii="Times New Roman" w:eastAsia="Times New Roman" w:hAnsi="Times New Roman" w:cs="Times New Roman"/>
          <w:color w:val="FF0000"/>
          <w:sz w:val="20"/>
          <w:szCs w:val="20"/>
          <w:u w:val="single"/>
          <w:lang w:val="en-GB"/>
        </w:rPr>
        <w:t>slot allocated for the PDSCH</w:t>
      </w:r>
      <w:r w:rsidRPr="002772A3">
        <w:rPr>
          <w:rFonts w:ascii="Times New Roman" w:eastAsia="Times New Roman" w:hAnsi="Times New Roman" w:cs="Times New Roman"/>
          <w:sz w:val="20"/>
          <w:szCs w:val="20"/>
          <w:u w:val="single"/>
          <w:lang w:val="en-GB"/>
        </w:rPr>
        <w:t xml:space="preserve"> </w:t>
      </w:r>
      <w:r w:rsidRPr="002772A3">
        <w:rPr>
          <w:rFonts w:ascii="Times New Roman" w:eastAsia="Times New Roman" w:hAnsi="Times New Roman" w:cs="Times New Roman"/>
          <w:strike/>
          <w:color w:val="FF0000"/>
          <w:sz w:val="20"/>
          <w:szCs w:val="20"/>
          <w:u w:val="single"/>
          <w:lang w:val="en-AU"/>
        </w:rPr>
        <w:t>PDSCH slot</w:t>
      </w:r>
      <w:r w:rsidRPr="002772A3">
        <w:rPr>
          <w:rFonts w:ascii="Times New Roman" w:eastAsia="Times New Roman" w:hAnsi="Times New Roman" w:cs="Times New Roman"/>
          <w:color w:val="FF0000"/>
          <w:sz w:val="20"/>
          <w:szCs w:val="20"/>
          <w:lang w:val="en-AU"/>
        </w:rPr>
        <w:t xml:space="preserve"> </w:t>
      </w:r>
      <w:r w:rsidRPr="002772A3">
        <w:rPr>
          <w:rFonts w:ascii="Times New Roman" w:eastAsia="Times New Roman" w:hAnsi="Times New Roman" w:cs="Times New Roman"/>
          <w:color w:val="000000"/>
          <w:sz w:val="20"/>
          <w:szCs w:val="20"/>
          <w:lang w:val="en-AU"/>
        </w:rPr>
        <w:t xml:space="preserve">starting at least </w:t>
      </w:r>
      <w:proofErr w:type="spellStart"/>
      <w:r w:rsidRPr="002772A3">
        <w:rPr>
          <w:rFonts w:ascii="Times New Roman" w:eastAsia="Times New Roman" w:hAnsi="Times New Roman" w:cs="Times New Roman"/>
          <w:i/>
          <w:color w:val="000000"/>
          <w:sz w:val="20"/>
          <w:szCs w:val="20"/>
          <w:lang w:val="en-AU"/>
        </w:rPr>
        <w:t>N</w:t>
      </w:r>
      <w:r w:rsidRPr="002772A3">
        <w:rPr>
          <w:rFonts w:ascii="Times New Roman" w:eastAsia="Times New Roman" w:hAnsi="Times New Roman" w:cs="Times New Roman"/>
          <w:i/>
          <w:color w:val="000000"/>
          <w:sz w:val="20"/>
          <w:szCs w:val="20"/>
          <w:vertAlign w:val="subscript"/>
          <w:lang w:val="en-AU"/>
        </w:rPr>
        <w:t>pdsch</w:t>
      </w:r>
      <w:proofErr w:type="spellEnd"/>
      <w:r w:rsidRPr="002772A3">
        <w:rPr>
          <w:rFonts w:ascii="Times New Roman" w:eastAsia="Times New Roman" w:hAnsi="Times New Roman" w:cs="Times New Roman"/>
          <w:color w:val="000000"/>
          <w:sz w:val="20"/>
          <w:szCs w:val="20"/>
          <w:lang w:val="en-AU"/>
        </w:rPr>
        <w:t xml:space="preserve"> PDCCH symbols after the end of the PDCCH scheduling the PDSCH, not taking into account the effect of receive timing difference between the scheduling cell and the scheduled cell.</w:t>
      </w:r>
    </w:p>
    <w:p w14:paraId="0C62219A" w14:textId="61D4F24A" w:rsidR="00512267" w:rsidRPr="00AC7D85" w:rsidRDefault="00AC7D85" w:rsidP="00512267">
      <w:pPr>
        <w:pStyle w:val="Proposal"/>
        <w:numPr>
          <w:ilvl w:val="0"/>
          <w:numId w:val="0"/>
        </w:numPr>
        <w:ind w:left="1304" w:hanging="1304"/>
        <w:rPr>
          <w:rFonts w:ascii="Times New Roman" w:hAnsi="Times New Roman" w:cs="Times New Roman"/>
          <w:b w:val="0"/>
          <w:bCs w:val="0"/>
          <w:color w:val="FF0000"/>
          <w:sz w:val="20"/>
          <w:szCs w:val="20"/>
        </w:rPr>
      </w:pPr>
      <w:bookmarkStart w:id="2" w:name="_Toc32584950"/>
      <w:r w:rsidRPr="00AC7D85">
        <w:rPr>
          <w:rFonts w:ascii="Times New Roman" w:hAnsi="Times New Roman" w:cs="Times New Roman"/>
          <w:b w:val="0"/>
          <w:bCs w:val="0"/>
          <w:color w:val="FF0000"/>
          <w:sz w:val="20"/>
          <w:szCs w:val="20"/>
        </w:rPr>
        <w:t>&lt; unchanged text omitted &gt;</w:t>
      </w:r>
      <w:bookmarkEnd w:id="2"/>
    </w:p>
    <w:p w14:paraId="6FBD5B34" w14:textId="2C0484B0" w:rsidR="00512267" w:rsidRPr="00A01459" w:rsidRDefault="008835C5" w:rsidP="00512267">
      <w:pPr>
        <w:pStyle w:val="Proposal"/>
        <w:numPr>
          <w:ilvl w:val="0"/>
          <w:numId w:val="0"/>
        </w:numPr>
        <w:ind w:left="1304" w:hanging="1304"/>
        <w:rPr>
          <w:rFonts w:ascii="Times New Roman" w:hAnsi="Times New Roman" w:cs="Times New Roman"/>
          <w:b w:val="0"/>
          <w:bCs w:val="0"/>
          <w:sz w:val="20"/>
          <w:szCs w:val="20"/>
        </w:rPr>
      </w:pPr>
      <w:bookmarkStart w:id="3" w:name="_Toc32584951"/>
      <w:r w:rsidRPr="00A01459">
        <w:rPr>
          <w:rFonts w:ascii="Times New Roman" w:hAnsi="Times New Roman" w:cs="Times New Roman"/>
          <w:b w:val="0"/>
          <w:bCs w:val="0"/>
          <w:sz w:val="20"/>
          <w:szCs w:val="20"/>
        </w:rPr>
        <w:t>&lt;end TP&gt;</w:t>
      </w:r>
      <w:bookmarkEnd w:id="3"/>
    </w:p>
    <w:p w14:paraId="35E48099" w14:textId="5B411999" w:rsidR="00525D21" w:rsidRPr="00525D21" w:rsidRDefault="000F177F" w:rsidP="00525D21">
      <w:pPr>
        <w:pStyle w:val="Heading2"/>
      </w:pPr>
      <w:r>
        <w:t xml:space="preserve">2.2 </w:t>
      </w:r>
      <w:r w:rsidR="00525D21">
        <w:t>UE features related to support of CCS with mixed numerology</w:t>
      </w:r>
    </w:p>
    <w:p w14:paraId="6BD110F0" w14:textId="237FA087" w:rsidR="00525D21" w:rsidRDefault="00525D21" w:rsidP="00525D21">
      <w:pPr>
        <w:rPr>
          <w:rFonts w:ascii="Times New Roman" w:hAnsi="Times New Roman" w:cs="Times New Roman"/>
          <w:sz w:val="20"/>
          <w:szCs w:val="20"/>
        </w:rPr>
      </w:pPr>
      <w:r>
        <w:rPr>
          <w:rFonts w:ascii="Times New Roman" w:hAnsi="Times New Roman" w:cs="Times New Roman"/>
          <w:sz w:val="20"/>
          <w:szCs w:val="20"/>
        </w:rPr>
        <w:t>This section discusses the UE  feature related aspects of CCS with mixed numerology</w:t>
      </w:r>
      <w:r w:rsidR="005D3B29">
        <w:rPr>
          <w:rFonts w:ascii="Times New Roman" w:hAnsi="Times New Roman" w:cs="Times New Roman"/>
          <w:sz w:val="20"/>
          <w:szCs w:val="20"/>
        </w:rPr>
        <w:t xml:space="preserve">, including additional features that were proposed in the input to the UE feature discussion on RAN1 reflector. </w:t>
      </w:r>
    </w:p>
    <w:p w14:paraId="19E36FF3" w14:textId="4E83BEFF" w:rsidR="00525D21" w:rsidRDefault="00525D21" w:rsidP="00525D21">
      <w:pPr>
        <w:rPr>
          <w:rFonts w:ascii="Times New Roman" w:hAnsi="Times New Roman" w:cs="Times New Roman"/>
          <w:sz w:val="20"/>
          <w:szCs w:val="20"/>
        </w:rPr>
      </w:pPr>
      <w:r>
        <w:rPr>
          <w:rFonts w:ascii="Times New Roman" w:hAnsi="Times New Roman" w:cs="Times New Roman"/>
          <w:sz w:val="20"/>
          <w:szCs w:val="20"/>
        </w:rPr>
        <w:t xml:space="preserve">In RAN1#97 meeting, the following agreement and conclusion were made : </w:t>
      </w:r>
    </w:p>
    <w:p w14:paraId="454A70AE"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i/>
          <w:iCs/>
          <w:sz w:val="20"/>
          <w:szCs w:val="20"/>
          <w:highlight w:val="green"/>
          <w:lang w:val="en-GB"/>
        </w:rPr>
        <w:t>Agreements</w:t>
      </w:r>
      <w:r w:rsidRPr="003D1F2D">
        <w:rPr>
          <w:rFonts w:ascii="Times" w:eastAsia="Batang" w:hAnsi="Times" w:cs="Times New Roman"/>
          <w:i/>
          <w:iCs/>
          <w:sz w:val="20"/>
          <w:szCs w:val="20"/>
          <w:lang w:val="en-GB"/>
        </w:rPr>
        <w:t>:</w:t>
      </w:r>
    </w:p>
    <w:p w14:paraId="53D18DEA" w14:textId="77777777" w:rsidR="00525D21" w:rsidRPr="003D1F2D" w:rsidRDefault="00525D21" w:rsidP="003D1F2D">
      <w:pPr>
        <w:numPr>
          <w:ilvl w:val="0"/>
          <w:numId w:val="15"/>
        </w:numPr>
        <w:spacing w:after="0" w:line="256" w:lineRule="auto"/>
        <w:ind w:left="108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293E2785"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1a: Define max number of</w:t>
      </w:r>
      <w:r w:rsidRPr="003D1F2D">
        <w:rPr>
          <w:rFonts w:ascii="Times" w:eastAsia="Batang" w:hAnsi="Times" w:cs="Times New Roman"/>
          <w:i/>
          <w:iCs/>
          <w:color w:val="FF0000"/>
          <w:sz w:val="20"/>
          <w:szCs w:val="20"/>
          <w:u w:val="single"/>
          <w:lang w:val="en-GB" w:eastAsia="x-none"/>
        </w:rPr>
        <w:t xml:space="preserve"> unicast</w:t>
      </w:r>
      <w:r w:rsidRPr="003D1F2D">
        <w:rPr>
          <w:rFonts w:ascii="Times" w:eastAsia="Batang" w:hAnsi="Times" w:cs="Times New Roman"/>
          <w:i/>
          <w:iCs/>
          <w:sz w:val="20"/>
          <w:szCs w:val="20"/>
          <w:lang w:val="en-GB" w:eastAsia="x-none"/>
        </w:rPr>
        <w:t xml:space="preserve"> DCIs that the UE is expected to decode in each span of PDCCH symbols</w:t>
      </w:r>
    </w:p>
    <w:p w14:paraId="507EE72B"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strike/>
          <w:color w:val="FF0000"/>
          <w:sz w:val="20"/>
          <w:szCs w:val="20"/>
          <w:lang w:val="en-GB" w:eastAsia="x-none"/>
        </w:rPr>
      </w:pPr>
      <w:r w:rsidRPr="003D1F2D">
        <w:rPr>
          <w:rFonts w:ascii="Times" w:eastAsia="Batang" w:hAnsi="Times" w:cs="Times New Roman"/>
          <w:i/>
          <w:iCs/>
          <w:strike/>
          <w:color w:val="FF0000"/>
          <w:sz w:val="20"/>
          <w:szCs w:val="20"/>
          <w:lang w:val="en-GB" w:eastAsia="x-none"/>
        </w:rPr>
        <w:lastRenderedPageBreak/>
        <w:t>Further discussion only for unicast DCI or not</w:t>
      </w:r>
    </w:p>
    <w:p w14:paraId="2F772BE6"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1b: Define an increased number of valid unicast DCIs per PDCCH monitoring occasions</w:t>
      </w:r>
    </w:p>
    <w:p w14:paraId="09DBD0C7"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 xml:space="preserve">Alt 1c: based on </w:t>
      </w:r>
      <w:r w:rsidRPr="003D1F2D">
        <w:rPr>
          <w:rFonts w:ascii="Times" w:eastAsia="Batang" w:hAnsi="Times" w:cs="Times New Roman"/>
          <w:i/>
          <w:iCs/>
          <w:color w:val="FF0000"/>
          <w:sz w:val="20"/>
          <w:szCs w:val="20"/>
          <w:u w:val="single"/>
          <w:lang w:val="en-GB" w:eastAsia="x-none"/>
        </w:rPr>
        <w:t>Rel-15</w:t>
      </w:r>
      <w:r w:rsidRPr="003D1F2D">
        <w:rPr>
          <w:rFonts w:ascii="Times" w:eastAsia="Batang" w:hAnsi="Times" w:cs="Times New Roman"/>
          <w:i/>
          <w:iCs/>
          <w:sz w:val="20"/>
          <w:szCs w:val="20"/>
          <w:lang w:val="en-GB" w:eastAsia="x-none"/>
        </w:rPr>
        <w:t xml:space="preserve"> FG 3-5/3-5b </w:t>
      </w:r>
    </w:p>
    <w:p w14:paraId="50E51AF0"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color w:val="FF0000"/>
          <w:sz w:val="20"/>
          <w:szCs w:val="20"/>
          <w:u w:val="single"/>
          <w:lang w:val="en-GB" w:eastAsia="x-none"/>
        </w:rPr>
      </w:pPr>
      <w:r w:rsidRPr="003D1F2D">
        <w:rPr>
          <w:rFonts w:ascii="Times" w:eastAsia="Batang" w:hAnsi="Times" w:cs="Times New Roman"/>
          <w:i/>
          <w:iCs/>
          <w:sz w:val="20"/>
          <w:szCs w:val="20"/>
          <w:lang w:val="en-GB" w:eastAsia="x-none"/>
        </w:rPr>
        <w:t xml:space="preserve">Further discussion whether some additional clarification is needed or not </w:t>
      </w:r>
      <w:r w:rsidRPr="003D1F2D">
        <w:rPr>
          <w:rFonts w:ascii="Times" w:eastAsia="Batang" w:hAnsi="Times" w:cs="Times New Roman"/>
          <w:i/>
          <w:iCs/>
          <w:color w:val="FF0000"/>
          <w:sz w:val="20"/>
          <w:szCs w:val="20"/>
          <w:u w:val="single"/>
          <w:lang w:val="en-GB" w:eastAsia="x-none"/>
        </w:rPr>
        <w:sym w:font="Wingdings" w:char="F0E0"/>
      </w:r>
      <w:r w:rsidRPr="003D1F2D">
        <w:rPr>
          <w:rFonts w:ascii="Times" w:eastAsia="Batang" w:hAnsi="Times" w:cs="Times New Roman"/>
          <w:i/>
          <w:iCs/>
          <w:color w:val="FF0000"/>
          <w:sz w:val="20"/>
          <w:szCs w:val="20"/>
          <w:u w:val="single"/>
          <w:lang w:val="en-GB" w:eastAsia="x-none"/>
        </w:rPr>
        <w:t xml:space="preserve"> potential clarification can be discussed under UE features</w:t>
      </w:r>
    </w:p>
    <w:p w14:paraId="4ABAA001"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b/>
          <w:i/>
          <w:iCs/>
          <w:sz w:val="20"/>
          <w:szCs w:val="20"/>
          <w:u w:val="single"/>
          <w:lang w:val="en-GB"/>
        </w:rPr>
        <w:t>Conclusion</w:t>
      </w:r>
      <w:r w:rsidRPr="003D1F2D">
        <w:rPr>
          <w:rFonts w:ascii="Times" w:eastAsia="Batang" w:hAnsi="Times" w:cs="Times New Roman"/>
          <w:i/>
          <w:iCs/>
          <w:sz w:val="20"/>
          <w:szCs w:val="20"/>
          <w:lang w:val="en-GB"/>
        </w:rPr>
        <w:t>:</w:t>
      </w:r>
    </w:p>
    <w:p w14:paraId="74992E70" w14:textId="77777777" w:rsidR="00525D21" w:rsidRPr="003D1F2D" w:rsidRDefault="00525D21" w:rsidP="003D1F2D">
      <w:pPr>
        <w:spacing w:after="0" w:line="240" w:lineRule="auto"/>
        <w:ind w:left="360"/>
        <w:jc w:val="both"/>
        <w:rPr>
          <w:rFonts w:ascii="Times" w:eastAsia="Batang" w:hAnsi="Times" w:cs="Times New Roman"/>
          <w:i/>
          <w:iCs/>
          <w:sz w:val="20"/>
          <w:szCs w:val="20"/>
          <w:lang w:val="en-GB"/>
        </w:rPr>
      </w:pPr>
      <w:r w:rsidRPr="003D1F2D">
        <w:rPr>
          <w:rFonts w:ascii="Times" w:eastAsia="Batang" w:hAnsi="Times" w:cs="Times New Roman"/>
          <w:i/>
          <w:iCs/>
          <w:sz w:val="20"/>
          <w:szCs w:val="20"/>
          <w:lang w:val="en-GB"/>
        </w:rPr>
        <w:t>If the number of valid unicast DCIs at the same monitoring occasions is increased in the UE feature discussion, further discuss whether/how to update the HARQ-ACK codebook and PUCCH resource determination.</w:t>
      </w:r>
    </w:p>
    <w:p w14:paraId="33977261" w14:textId="77777777" w:rsidR="00525D21" w:rsidRDefault="00525D21" w:rsidP="00525D21">
      <w:pPr>
        <w:spacing w:after="0" w:line="240" w:lineRule="auto"/>
        <w:rPr>
          <w:rFonts w:ascii="Times" w:eastAsia="Batang" w:hAnsi="Times" w:cs="Times New Roman"/>
          <w:sz w:val="20"/>
          <w:szCs w:val="20"/>
          <w:lang w:val="en-GB"/>
        </w:rPr>
      </w:pPr>
    </w:p>
    <w:p w14:paraId="540BB819" w14:textId="77777777" w:rsidR="00525D21" w:rsidRDefault="00525D21" w:rsidP="00525D21">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and if it is done earlier, then it can also form an input to the UE feature discussions.  </w:t>
      </w:r>
    </w:p>
    <w:p w14:paraId="60A26E26" w14:textId="77777777" w:rsidR="00525D21" w:rsidRDefault="00525D21" w:rsidP="00525D21">
      <w:pPr>
        <w:spacing w:after="0" w:line="240" w:lineRule="auto"/>
        <w:jc w:val="both"/>
        <w:rPr>
          <w:rFonts w:ascii="Times" w:eastAsia="Batang" w:hAnsi="Times" w:cs="Times New Roman"/>
          <w:sz w:val="20"/>
          <w:szCs w:val="20"/>
          <w:lang w:val="en-GB"/>
        </w:rPr>
      </w:pPr>
    </w:p>
    <w:p w14:paraId="52688431" w14:textId="3FDE2CF3" w:rsidR="00525D21" w:rsidRDefault="00525D21" w:rsidP="00525D21">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Regarding specifying upper limits on maximum number of unicast DCIs per scheduled cell and across scheduled cells, in our view this should be handled via UE capability signalling framework, while avoiding unnecessary scheduling restrictions limiting usage of cross-carrier scheduling. Couple of examples below: 1) considering a 30 kHz SCS CC supporting scheduling of 4 additional CCs of 120 kHz, at least an additional 4 (#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 4 (#slots of 120 kHz per slot of 30 kHz) = 16 unicast DCIs per slot of 30kHz CC should be supported for scheduling the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in addition to any existing unicast DCIs for self-scheduling case. 2) considering a 30 kHz SCS CC supporting scheduling of another CC in FR1 and 4 CCs of FR2, at least an additional 1(#</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in 30kHz) *(1+2) + 4 (#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in 120 kHz) * 4 (#slots of 120 kHz per slot of 30 kHz) ~ 20 unicast DCIs per slot of 30kHz CC should be supported for scheduling the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in addition to any existing unicast DCIs for self-scheduling case. </w:t>
      </w:r>
    </w:p>
    <w:p w14:paraId="0EA42438" w14:textId="77777777" w:rsidR="00525D21" w:rsidRDefault="00525D21" w:rsidP="00525D21">
      <w:pPr>
        <w:spacing w:after="0" w:line="240" w:lineRule="auto"/>
        <w:rPr>
          <w:rFonts w:ascii="Times" w:eastAsia="Batang" w:hAnsi="Times" w:cs="Times New Roman"/>
          <w:sz w:val="20"/>
          <w:szCs w:val="20"/>
          <w:lang w:val="en-GB"/>
        </w:rPr>
      </w:pPr>
    </w:p>
    <w:p w14:paraId="4A0E38B5" w14:textId="77777777" w:rsidR="00525D21" w:rsidRDefault="00525D21" w:rsidP="00525D21">
      <w:pPr>
        <w:spacing w:after="0" w:line="240" w:lineRule="auto"/>
        <w:jc w:val="both"/>
        <w:rPr>
          <w:rFonts w:ascii="Times New Roman" w:hAnsi="Times New Roman" w:cs="Times New Roman"/>
          <w:sz w:val="20"/>
          <w:szCs w:val="20"/>
        </w:rPr>
      </w:pPr>
      <w:r>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(including draft TPs and proposals e.g. [1][2]).  For PUCCH resource determination, a simple rule can be considered such as </w:t>
      </w:r>
      <w:r>
        <w:rPr>
          <w:rFonts w:ascii="Times New Roman" w:hAnsi="Times New Roman" w:cs="Times New Roman"/>
          <w:sz w:val="20"/>
          <w:szCs w:val="20"/>
        </w:rPr>
        <w:t>start time of PDCCH and lowest absolute frequency of the PDCCH.</w:t>
      </w:r>
    </w:p>
    <w:p w14:paraId="544C23F3" w14:textId="77777777" w:rsidR="00525D21" w:rsidRDefault="00525D21" w:rsidP="00525D21">
      <w:pPr>
        <w:spacing w:after="0" w:line="240" w:lineRule="auto"/>
        <w:rPr>
          <w:rFonts w:ascii="Times" w:eastAsia="Batang" w:hAnsi="Times" w:cs="Times New Roman"/>
          <w:sz w:val="20"/>
          <w:szCs w:val="20"/>
          <w:lang w:val="en-GB"/>
        </w:rPr>
      </w:pPr>
    </w:p>
    <w:p w14:paraId="080C0995" w14:textId="3A5E34AD" w:rsidR="00525D21" w:rsidRDefault="00525D21" w:rsidP="00525D21">
      <w:pPr>
        <w:spacing w:after="0" w:line="240" w:lineRule="auto"/>
        <w:rPr>
          <w:rFonts w:ascii="Times" w:eastAsia="Batang" w:hAnsi="Times" w:cs="Times New Roman"/>
          <w:b/>
          <w:sz w:val="20"/>
          <w:szCs w:val="20"/>
          <w:lang w:val="en-GB"/>
        </w:rPr>
      </w:pPr>
      <w:bookmarkStart w:id="4" w:name="_Hlk16786937"/>
      <w:r>
        <w:rPr>
          <w:rFonts w:ascii="Times" w:eastAsia="Batang" w:hAnsi="Times" w:cs="Times New Roman"/>
          <w:b/>
          <w:sz w:val="20"/>
          <w:szCs w:val="20"/>
          <w:lang w:val="en-GB"/>
        </w:rPr>
        <w:t xml:space="preserve">Proposal </w:t>
      </w:r>
      <w:r w:rsidR="00A01459">
        <w:rPr>
          <w:rFonts w:ascii="Times" w:eastAsia="Batang" w:hAnsi="Times" w:cs="Times New Roman"/>
          <w:b/>
          <w:sz w:val="20"/>
          <w:szCs w:val="20"/>
          <w:lang w:val="en-GB"/>
        </w:rPr>
        <w:t>2</w:t>
      </w:r>
      <w:r>
        <w:rPr>
          <w:rFonts w:ascii="Times" w:eastAsia="Batang" w:hAnsi="Times" w:cs="Times New Roman"/>
          <w:b/>
          <w:sz w:val="20"/>
          <w:szCs w:val="20"/>
          <w:lang w:val="en-GB"/>
        </w:rPr>
        <w:t xml:space="preserve">: Release-16 supports reception of multiple valid DCIs at the same monitoring occasions and multiplexing of corresponding feedback in same HARQ codebook. </w:t>
      </w:r>
    </w:p>
    <w:p w14:paraId="50D8469C" w14:textId="77777777" w:rsidR="00525D21" w:rsidRDefault="00525D21" w:rsidP="00525D21">
      <w:pPr>
        <w:spacing w:after="0" w:line="240" w:lineRule="auto"/>
        <w:rPr>
          <w:rFonts w:ascii="Times" w:eastAsia="Batang" w:hAnsi="Times" w:cs="Times New Roman"/>
          <w:b/>
          <w:sz w:val="20"/>
          <w:szCs w:val="20"/>
          <w:lang w:val="en-GB"/>
        </w:rPr>
      </w:pPr>
    </w:p>
    <w:p w14:paraId="1419B254" w14:textId="62897B50" w:rsidR="00525D21" w:rsidRDefault="00525D21" w:rsidP="00525D21">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A01459">
        <w:rPr>
          <w:rFonts w:ascii="Times" w:eastAsia="Batang" w:hAnsi="Times" w:cs="Times New Roman"/>
          <w:b/>
          <w:sz w:val="20"/>
          <w:szCs w:val="20"/>
          <w:lang w:val="en-GB"/>
        </w:rPr>
        <w:t>3</w:t>
      </w:r>
      <w:r>
        <w:rPr>
          <w:rFonts w:ascii="Times" w:eastAsia="Batang" w:hAnsi="Times" w:cs="Times New Roman"/>
          <w:b/>
          <w:sz w:val="20"/>
          <w:szCs w:val="20"/>
          <w:lang w:val="en-GB"/>
        </w:rPr>
        <w:t>: Update HARQ-ACK codebook and PUCCH resource determination to enable reception of multiple valid DCIs at the same monitoring occasions and multiplexing of corresponding feedback in same HARQ codebook.</w:t>
      </w:r>
    </w:p>
    <w:p w14:paraId="38DB0A52" w14:textId="77777777" w:rsidR="00525D21" w:rsidRDefault="00525D21" w:rsidP="00525D21">
      <w:pPr>
        <w:spacing w:after="0" w:line="240" w:lineRule="auto"/>
        <w:rPr>
          <w:rFonts w:ascii="Times" w:eastAsia="Batang" w:hAnsi="Times" w:cs="Times New Roman"/>
          <w:b/>
          <w:sz w:val="20"/>
          <w:szCs w:val="20"/>
          <w:lang w:val="en-GB"/>
        </w:rPr>
      </w:pPr>
    </w:p>
    <w:p w14:paraId="4627C268" w14:textId="77777777" w:rsidR="00525D21" w:rsidRDefault="00525D21" w:rsidP="00525D2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Based on previous discussions, it seems one issue is that different companies may have different understanding of the meaning of monitoring occasions, particularly with respect to different functionalities (e.g. reception of multiple DCIs in a slot and with the corresponding HARQ feedback in a same HARQ codebook, and the definition of monitoring occasions used in the feature group 3-5b definition). According to 3-5b, the number of monitoring occasions within a span (with largest duration of 3 symbols) could be as large as 5 or 6 and that if #DCIs per MO is increased, it becomes too large. </w:t>
      </w:r>
    </w:p>
    <w:p w14:paraId="7E59E8B8" w14:textId="77777777" w:rsidR="00525D21" w:rsidRDefault="00525D21" w:rsidP="00525D21">
      <w:pPr>
        <w:spacing w:after="0" w:line="240" w:lineRule="auto"/>
        <w:jc w:val="both"/>
        <w:rPr>
          <w:rFonts w:ascii="Times New Roman" w:hAnsi="Times New Roman" w:cs="Times New Roman"/>
          <w:sz w:val="20"/>
          <w:szCs w:val="20"/>
        </w:rPr>
      </w:pPr>
    </w:p>
    <w:p w14:paraId="5A41CBFC" w14:textId="48C5758F" w:rsidR="00525D21" w:rsidRDefault="00525D21" w:rsidP="00525D2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From our point of view, in that case, at least from capability perspective, we are fine to consider an upper limit on the total #DCIs in a span, while ensuring the UE capability for that is defined accordingly to ensure the extreme cases (15 kHz cell scheduling </w:t>
      </w:r>
      <w:r w:rsidR="00AC7D85">
        <w:rPr>
          <w:rFonts w:ascii="Times New Roman" w:hAnsi="Times New Roman" w:cs="Times New Roman"/>
          <w:sz w:val="20"/>
          <w:szCs w:val="20"/>
        </w:rPr>
        <w:t xml:space="preserve">a </w:t>
      </w:r>
      <w:r>
        <w:rPr>
          <w:rFonts w:ascii="Times New Roman" w:hAnsi="Times New Roman" w:cs="Times New Roman"/>
          <w:sz w:val="20"/>
          <w:szCs w:val="20"/>
        </w:rPr>
        <w:t xml:space="preserve">120 kHz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functional with full utilization (all slots schedulable) of the 120 kHz SCS. </w:t>
      </w:r>
    </w:p>
    <w:p w14:paraId="293B672D" w14:textId="77777777" w:rsidR="00525D21" w:rsidRDefault="00525D21" w:rsidP="00525D21">
      <w:pPr>
        <w:spacing w:after="0" w:line="240" w:lineRule="auto"/>
        <w:jc w:val="both"/>
        <w:rPr>
          <w:rFonts w:ascii="Times New Roman" w:hAnsi="Times New Roman" w:cs="Times New Roman"/>
          <w:sz w:val="20"/>
          <w:szCs w:val="20"/>
        </w:rPr>
      </w:pPr>
    </w:p>
    <w:p w14:paraId="66F20103" w14:textId="4588E2CA" w:rsidR="00525D21" w:rsidRDefault="00525D21" w:rsidP="00525D21">
      <w:pPr>
        <w:spacing w:after="0" w:line="240" w:lineRule="auto"/>
        <w:jc w:val="both"/>
        <w:rPr>
          <w:rFonts w:ascii="Times New Roman" w:eastAsia="Batang" w:hAnsi="Times New Roman" w:cs="Times New Roman"/>
          <w:b/>
          <w:sz w:val="20"/>
          <w:szCs w:val="20"/>
          <w:lang w:val="en-GB"/>
        </w:rPr>
      </w:pPr>
      <w:r>
        <w:rPr>
          <w:rFonts w:ascii="Times" w:eastAsia="Batang" w:hAnsi="Times" w:cs="Times New Roman"/>
          <w:b/>
          <w:sz w:val="20"/>
          <w:szCs w:val="20"/>
          <w:lang w:val="en-GB" w:eastAsia="x-none"/>
        </w:rPr>
        <w:t xml:space="preserve">Proposal </w:t>
      </w:r>
      <w:r w:rsidR="00A01459">
        <w:rPr>
          <w:rFonts w:ascii="Times" w:eastAsia="Batang" w:hAnsi="Times" w:cs="Times New Roman"/>
          <w:b/>
          <w:sz w:val="20"/>
          <w:szCs w:val="20"/>
          <w:lang w:val="en-GB" w:eastAsia="x-none"/>
        </w:rPr>
        <w:t>4</w:t>
      </w:r>
      <w:r>
        <w:rPr>
          <w:rFonts w:ascii="Times" w:eastAsia="Batang" w:hAnsi="Times" w:cs="Times New Roman"/>
          <w:b/>
          <w:sz w:val="20"/>
          <w:szCs w:val="20"/>
          <w:lang w:val="en-GB" w:eastAsia="x-none"/>
        </w:rPr>
        <w:t>: Define max number of unicast DCIs that the UE is expected to decode in each span of PDCCH symbols. In this case, UE also supports reception of multiple valid DCIs at the same monitoring occasions and multiplexing of corresponding feedback in same HARQ codebook.</w:t>
      </w:r>
    </w:p>
    <w:bookmarkEnd w:id="4"/>
    <w:p w14:paraId="6D1DBDDB" w14:textId="4CF17C32" w:rsidR="00525D21" w:rsidRDefault="00525D21" w:rsidP="00525D21">
      <w:pPr>
        <w:spacing w:after="0" w:line="240" w:lineRule="auto"/>
        <w:rPr>
          <w:rFonts w:ascii="Times" w:eastAsia="Batang" w:hAnsi="Times" w:cs="Times New Roman"/>
          <w:b/>
          <w:sz w:val="20"/>
          <w:szCs w:val="20"/>
          <w:lang w:val="en-GB"/>
        </w:rPr>
      </w:pPr>
    </w:p>
    <w:p w14:paraId="6DEEDE93" w14:textId="40E95232" w:rsidR="00525D21" w:rsidRDefault="00525D21" w:rsidP="00525D21">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Inline</w:t>
      </w:r>
      <w:proofErr w:type="spellEnd"/>
      <w:r w:rsidRPr="00525D21">
        <w:rPr>
          <w:rFonts w:ascii="Times New Roman" w:hAnsi="Times New Roman" w:cs="Times New Roman"/>
          <w:sz w:val="20"/>
          <w:szCs w:val="20"/>
        </w:rPr>
        <w:t xml:space="preserve"> with proposal </w:t>
      </w:r>
      <w:r w:rsidR="00AC7D85">
        <w:rPr>
          <w:rFonts w:ascii="Times New Roman" w:hAnsi="Times New Roman" w:cs="Times New Roman"/>
          <w:sz w:val="20"/>
          <w:szCs w:val="20"/>
        </w:rPr>
        <w:t>4</w:t>
      </w:r>
      <w:r w:rsidRPr="00525D21">
        <w:rPr>
          <w:rFonts w:ascii="Times New Roman" w:hAnsi="Times New Roman" w:cs="Times New Roman"/>
          <w:sz w:val="20"/>
          <w:szCs w:val="20"/>
        </w:rPr>
        <w:t>, we</w:t>
      </w:r>
      <w:r>
        <w:rPr>
          <w:rFonts w:ascii="Times New Roman" w:hAnsi="Times New Roman" w:cs="Times New Roman"/>
          <w:sz w:val="20"/>
          <w:szCs w:val="20"/>
        </w:rPr>
        <w:t xml:space="preserve"> propose to add an additional UE feature (18-5a as shown below) on top of the baseline UE feature 18-5. This allows efficient support of a low-SCS scheduling cell and higher SCS scheduled cell. </w:t>
      </w:r>
    </w:p>
    <w:p w14:paraId="72C20E70" w14:textId="77777777" w:rsidR="00525D21" w:rsidRDefault="00525D21" w:rsidP="00525D21">
      <w:pPr>
        <w:spacing w:after="0" w:line="240" w:lineRule="auto"/>
        <w:jc w:val="both"/>
        <w:rPr>
          <w:rFonts w:ascii="Times" w:eastAsia="Batang" w:hAnsi="Times" w:cs="Times New Roman"/>
          <w:b/>
          <w:sz w:val="20"/>
          <w:szCs w:val="20"/>
          <w:lang w:val="en-GB"/>
        </w:rPr>
      </w:pPr>
    </w:p>
    <w:p w14:paraId="5B22750C" w14:textId="54C11E73" w:rsidR="00525D21" w:rsidRPr="00AC7D85" w:rsidRDefault="00525D21" w:rsidP="00525D21">
      <w:pPr>
        <w:jc w:val="both"/>
        <w:rPr>
          <w:rFonts w:ascii="Times New Roman" w:hAnsi="Times New Roman" w:cs="Times New Roman"/>
          <w:b/>
          <w:sz w:val="20"/>
          <w:szCs w:val="20"/>
          <w:lang w:eastAsia="ja-JP"/>
        </w:rPr>
      </w:pPr>
      <w:r w:rsidRPr="00AC7D85">
        <w:rPr>
          <w:rFonts w:ascii="Times" w:eastAsia="Batang" w:hAnsi="Times" w:cs="Times New Roman"/>
          <w:b/>
          <w:sz w:val="20"/>
          <w:szCs w:val="20"/>
          <w:lang w:val="en-GB" w:eastAsia="x-none"/>
        </w:rPr>
        <w:t xml:space="preserve">Proposal </w:t>
      </w:r>
      <w:proofErr w:type="gramStart"/>
      <w:r w:rsidR="00A01459" w:rsidRPr="00AC7D85">
        <w:rPr>
          <w:rFonts w:ascii="Times" w:eastAsia="Batang" w:hAnsi="Times" w:cs="Times New Roman"/>
          <w:b/>
          <w:sz w:val="20"/>
          <w:szCs w:val="20"/>
          <w:lang w:val="en-GB" w:eastAsia="x-none"/>
        </w:rPr>
        <w:t>5</w:t>
      </w:r>
      <w:r w:rsidR="00A01459" w:rsidRPr="00AC7D85">
        <w:rPr>
          <w:rFonts w:ascii="Times New Roman" w:eastAsia="Batang" w:hAnsi="Times New Roman" w:cs="Times New Roman"/>
          <w:b/>
          <w:sz w:val="20"/>
          <w:szCs w:val="20"/>
          <w:lang w:val="en-GB" w:eastAsia="x-none"/>
        </w:rPr>
        <w:t xml:space="preserve"> </w:t>
      </w:r>
      <w:r w:rsidRPr="00AC7D85">
        <w:rPr>
          <w:rFonts w:ascii="Times New Roman" w:eastAsia="Batang" w:hAnsi="Times New Roman" w:cs="Times New Roman"/>
          <w:b/>
          <w:sz w:val="20"/>
          <w:szCs w:val="20"/>
          <w:lang w:val="en-GB" w:eastAsia="x-none"/>
        </w:rPr>
        <w:t>:</w:t>
      </w:r>
      <w:proofErr w:type="gramEnd"/>
      <w:r w:rsidRPr="00AC7D85">
        <w:rPr>
          <w:rFonts w:ascii="Times New Roman" w:eastAsia="Batang" w:hAnsi="Times New Roman" w:cs="Times New Roman"/>
          <w:b/>
          <w:sz w:val="20"/>
          <w:szCs w:val="20"/>
          <w:lang w:val="en-GB" w:eastAsia="x-none"/>
        </w:rPr>
        <w:t xml:space="preserve"> </w:t>
      </w:r>
      <w:r w:rsidRPr="00AC7D85">
        <w:rPr>
          <w:rFonts w:ascii="Times New Roman" w:hAnsi="Times New Roman" w:cs="Times New Roman"/>
          <w:b/>
          <w:sz w:val="20"/>
          <w:szCs w:val="20"/>
          <w:lang w:eastAsia="ja-JP"/>
        </w:rPr>
        <w:t>Add a new UE feature 18-5a : Cross-carrier scheduling with different SCS and increased number of DCIs per span for case of scheduling cell with lower SCS and scheduled cell of higher SCS</w:t>
      </w:r>
    </w:p>
    <w:p w14:paraId="11EB168C" w14:textId="2EA3C0A6" w:rsidR="00525D21" w:rsidRPr="00AC7D85" w:rsidRDefault="00525D21" w:rsidP="007771BD">
      <w:pPr>
        <w:pStyle w:val="ListParagraph"/>
        <w:numPr>
          <w:ilvl w:val="0"/>
          <w:numId w:val="17"/>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Component description</w:t>
      </w:r>
    </w:p>
    <w:p w14:paraId="02CCAF90" w14:textId="77777777" w:rsidR="00525D21" w:rsidRPr="00AC7D85" w:rsidRDefault="00525D21" w:rsidP="007771BD">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For scheduling cell of lower SCS and scheduled cell of higher SCS, for the set of monitoring occasions within a span of scheduling CC, </w:t>
      </w:r>
    </w:p>
    <w:p w14:paraId="0177CB5B" w14:textId="77777777" w:rsidR="00525D21" w:rsidRPr="00AC7D85" w:rsidRDefault="00525D21" w:rsidP="007771BD">
      <w:pPr>
        <w:numPr>
          <w:ilvl w:val="2"/>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Processing up to X unicast DCI scheduling (DL and UL) per scheduled CC</w:t>
      </w:r>
    </w:p>
    <w:p w14:paraId="6BC123B2" w14:textId="77777777" w:rsidR="00525D21" w:rsidRPr="00AC7D85" w:rsidRDefault="00525D21" w:rsidP="007771BD">
      <w:pPr>
        <w:numPr>
          <w:ilvl w:val="2"/>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lastRenderedPageBreak/>
        <w:t>where X is based on pair of (scheduling CC SCS, scheduled CC SCS):</w:t>
      </w:r>
    </w:p>
    <w:p w14:paraId="6B8358FE" w14:textId="77777777" w:rsidR="00525D21" w:rsidRPr="00AC7D85" w:rsidRDefault="00525D21" w:rsidP="007771BD">
      <w:pPr>
        <w:numPr>
          <w:ilvl w:val="3"/>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X = 4 for (15 kHz, 120 kHz), (15 kHz, 60 kHz), (30 kHz, 120 kHz), </w:t>
      </w:r>
    </w:p>
    <w:p w14:paraId="28FA06AE" w14:textId="77777777" w:rsidR="00525D21" w:rsidRPr="00AC7D85" w:rsidRDefault="00525D21" w:rsidP="007771BD">
      <w:pPr>
        <w:numPr>
          <w:ilvl w:val="3"/>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X = 2 for (15 kHz, 30 kHz), (30 kHz, 60 kHz), (60 kHz, 120 kHz), </w:t>
      </w:r>
    </w:p>
    <w:p w14:paraId="1ADF052C" w14:textId="77777777" w:rsidR="00525D21" w:rsidRPr="00AC7D85" w:rsidRDefault="00525D21" w:rsidP="007771BD">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Note : This applies also to the case where there is a single span in the slot for the scheduling CC.</w:t>
      </w:r>
    </w:p>
    <w:p w14:paraId="78D63928" w14:textId="77777777" w:rsidR="00525D21" w:rsidRPr="00AC7D85" w:rsidRDefault="00525D21" w:rsidP="007771BD">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In case UE supports 3-5b, the limits apply for each span for FDD scheduling cell and TDD scheduling cell. </w:t>
      </w:r>
    </w:p>
    <w:p w14:paraId="4FACE150" w14:textId="095590AC" w:rsidR="00525D21" w:rsidRPr="00AC7D85" w:rsidRDefault="00525D21" w:rsidP="007771BD">
      <w:pPr>
        <w:numPr>
          <w:ilvl w:val="0"/>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Prerequisite feature groups: 18-5 and indicating support of Scheduling cell of lower SCS and scheduled cell of higher SCS</w:t>
      </w:r>
    </w:p>
    <w:p w14:paraId="506CABBB" w14:textId="4601D749" w:rsidR="00D83789" w:rsidRPr="00AC7D85" w:rsidRDefault="00525D21" w:rsidP="007771BD">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Optional</w:t>
      </w:r>
    </w:p>
    <w:p w14:paraId="1F4575FC" w14:textId="77777777" w:rsidR="000916B4" w:rsidRPr="005F577B" w:rsidRDefault="000916B4" w:rsidP="000916B4">
      <w:pPr>
        <w:pStyle w:val="Heading1"/>
        <w:rPr>
          <w:lang w:val="en-US"/>
        </w:rPr>
      </w:pPr>
      <w:r w:rsidRPr="005F577B">
        <w:rPr>
          <w:lang w:val="en-US"/>
        </w:rPr>
        <w:t>Conclusion</w:t>
      </w:r>
    </w:p>
    <w:p w14:paraId="778C7DB3" w14:textId="77777777" w:rsidR="0030131A" w:rsidRDefault="000916B4" w:rsidP="000916B4">
      <w:pPr>
        <w:pStyle w:val="BodyText"/>
        <w:rPr>
          <w:rFonts w:cs="Arial"/>
        </w:rPr>
      </w:pPr>
      <w:r w:rsidRPr="0030131A">
        <w:rPr>
          <w:rFonts w:cs="Arial"/>
        </w:rPr>
        <w:t>In section 2, the following observations and proposals were made:</w:t>
      </w:r>
    </w:p>
    <w:p w14:paraId="27DE09F1" w14:textId="77777777" w:rsidR="0030131A" w:rsidRDefault="000916B4" w:rsidP="0030131A">
      <w:pPr>
        <w:spacing w:after="0" w:line="240" w:lineRule="auto"/>
        <w:rPr>
          <w:rFonts w:ascii="Times" w:eastAsia="Batang" w:hAnsi="Times" w:cs="Times New Roman"/>
          <w:b/>
          <w:sz w:val="20"/>
          <w:szCs w:val="20"/>
          <w:lang w:val="en-GB"/>
        </w:rPr>
      </w:pPr>
      <w:r w:rsidRPr="00C437D1">
        <w:rPr>
          <w:rFonts w:cs="Arial"/>
        </w:rPr>
        <w:t xml:space="preserve"> </w:t>
      </w:r>
      <w:r w:rsidR="0030131A">
        <w:rPr>
          <w:rFonts w:ascii="Times" w:eastAsia="Batang" w:hAnsi="Times" w:cs="Times New Roman"/>
          <w:b/>
          <w:sz w:val="20"/>
          <w:szCs w:val="20"/>
          <w:lang w:val="en-GB"/>
        </w:rPr>
        <w:t xml:space="preserve">Proposal 1: </w:t>
      </w:r>
      <w:r w:rsidR="0030131A" w:rsidRPr="00D3427F">
        <w:rPr>
          <w:rFonts w:ascii="Times" w:eastAsia="Batang" w:hAnsi="Times" w:cs="Times New Roman"/>
          <w:b/>
          <w:sz w:val="20"/>
          <w:szCs w:val="20"/>
          <w:lang w:val="en-GB"/>
        </w:rPr>
        <w:t>Adopt the following TP for subclause 5.5, 38.214.</w:t>
      </w:r>
      <w:r w:rsidR="0030131A">
        <w:rPr>
          <w:rFonts w:ascii="Times" w:eastAsia="Batang" w:hAnsi="Times" w:cs="Times New Roman"/>
          <w:b/>
          <w:sz w:val="20"/>
          <w:szCs w:val="20"/>
          <w:lang w:val="en-GB"/>
        </w:rPr>
        <w:t xml:space="preserve"> </w:t>
      </w:r>
    </w:p>
    <w:p w14:paraId="0C302EAE" w14:textId="77777777" w:rsidR="0030131A" w:rsidRDefault="0030131A" w:rsidP="0030131A">
      <w:pPr>
        <w:pStyle w:val="Proposal"/>
        <w:numPr>
          <w:ilvl w:val="0"/>
          <w:numId w:val="0"/>
        </w:numPr>
        <w:ind w:left="1304" w:hanging="1304"/>
        <w:rPr>
          <w:rFonts w:ascii="Times New Roman" w:hAnsi="Times New Roman" w:cs="Times New Roman"/>
          <w:b w:val="0"/>
          <w:bCs w:val="0"/>
          <w:sz w:val="20"/>
          <w:szCs w:val="20"/>
        </w:rPr>
      </w:pPr>
    </w:p>
    <w:p w14:paraId="2F7B91AB" w14:textId="77777777" w:rsidR="0030131A" w:rsidRPr="00A01459" w:rsidRDefault="0030131A" w:rsidP="0030131A">
      <w:pPr>
        <w:pStyle w:val="Proposal"/>
        <w:numPr>
          <w:ilvl w:val="0"/>
          <w:numId w:val="0"/>
        </w:numPr>
        <w:ind w:left="1304" w:hanging="1304"/>
        <w:rPr>
          <w:rFonts w:ascii="Times New Roman" w:hAnsi="Times New Roman" w:cs="Times New Roman"/>
          <w:b w:val="0"/>
          <w:bCs w:val="0"/>
          <w:sz w:val="20"/>
          <w:szCs w:val="20"/>
        </w:rPr>
      </w:pPr>
      <w:r w:rsidRPr="00A01459">
        <w:rPr>
          <w:rFonts w:ascii="Times New Roman" w:hAnsi="Times New Roman" w:cs="Times New Roman"/>
          <w:b w:val="0"/>
          <w:bCs w:val="0"/>
          <w:sz w:val="20"/>
          <w:szCs w:val="20"/>
        </w:rPr>
        <w:t>&lt;begin TP&gt;</w:t>
      </w:r>
    </w:p>
    <w:p w14:paraId="32901966" w14:textId="77777777" w:rsidR="0030131A" w:rsidRPr="00AC7D85" w:rsidRDefault="0030131A" w:rsidP="0030131A">
      <w:pPr>
        <w:pStyle w:val="Proposal"/>
        <w:numPr>
          <w:ilvl w:val="0"/>
          <w:numId w:val="0"/>
        </w:numPr>
        <w:ind w:left="1304" w:hanging="1304"/>
        <w:rPr>
          <w:rFonts w:ascii="Times New Roman" w:hAnsi="Times New Roman" w:cs="Times New Roman"/>
          <w:b w:val="0"/>
          <w:bCs w:val="0"/>
          <w:color w:val="FF0000"/>
          <w:sz w:val="20"/>
          <w:szCs w:val="20"/>
        </w:rPr>
      </w:pPr>
      <w:r w:rsidRPr="00AC7D85">
        <w:rPr>
          <w:rFonts w:ascii="Times New Roman" w:hAnsi="Times New Roman" w:cs="Times New Roman"/>
          <w:b w:val="0"/>
          <w:bCs w:val="0"/>
          <w:color w:val="FF0000"/>
          <w:sz w:val="20"/>
          <w:szCs w:val="20"/>
        </w:rPr>
        <w:t>&lt; unchanged text omitted &gt;</w:t>
      </w:r>
    </w:p>
    <w:p w14:paraId="5D2B3472" w14:textId="77777777" w:rsidR="0030131A" w:rsidRPr="002772A3" w:rsidRDefault="0030131A" w:rsidP="0030131A">
      <w:pPr>
        <w:spacing w:after="180" w:line="240" w:lineRule="auto"/>
        <w:rPr>
          <w:rFonts w:ascii="Times New Roman" w:eastAsia="Times New Roman" w:hAnsi="Times New Roman" w:cs="Times New Roman"/>
          <w:color w:val="000000"/>
          <w:sz w:val="20"/>
          <w:szCs w:val="20"/>
          <w:lang w:val="en-GB"/>
        </w:rPr>
      </w:pPr>
      <w:r w:rsidRPr="002772A3">
        <w:rPr>
          <w:rFonts w:ascii="Times New Roman" w:eastAsia="Times New Roman" w:hAnsi="Times New Roman" w:cs="Times New Roman"/>
          <w:color w:val="000000"/>
          <w:sz w:val="20"/>
          <w:szCs w:val="20"/>
          <w:lang w:val="en-GB"/>
        </w:rPr>
        <w:t xml:space="preserve">This clause applies only if the PDCCH carrying the scheduling DCI is received on one carrier with one OFDM subcarrier spacing </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PDCCH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 and the PDSCH scheduled to be received by the DCI is on another carrier with another OFDM subcarrier spacing</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PDSCH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w:t>
      </w:r>
    </w:p>
    <w:p w14:paraId="5D87E3D0" w14:textId="77777777" w:rsidR="0030131A" w:rsidRPr="002772A3" w:rsidRDefault="0030131A" w:rsidP="0030131A">
      <w:pPr>
        <w:spacing w:after="180" w:line="240" w:lineRule="auto"/>
        <w:rPr>
          <w:rFonts w:ascii="Times New Roman" w:eastAsia="Times New Roman" w:hAnsi="Times New Roman" w:cs="Times New Roman"/>
          <w:color w:val="000000"/>
          <w:sz w:val="20"/>
          <w:szCs w:val="20"/>
          <w:lang w:val="en-AU"/>
        </w:rPr>
      </w:pPr>
      <w:r w:rsidRPr="002772A3">
        <w:rPr>
          <w:rFonts w:ascii="Times New Roman" w:eastAsia="Times New Roman" w:hAnsi="Times New Roman" w:cs="Times New Roman"/>
          <w:color w:val="000000"/>
          <w:sz w:val="20"/>
          <w:szCs w:val="20"/>
          <w:lang w:val="en-GB"/>
        </w:rPr>
        <w:t>If the µ</w:t>
      </w:r>
      <w:r w:rsidRPr="002772A3">
        <w:rPr>
          <w:rFonts w:ascii="Times New Roman" w:eastAsia="Times New Roman" w:hAnsi="Times New Roman" w:cs="Times New Roman"/>
          <w:color w:val="000000"/>
          <w:sz w:val="20"/>
          <w:szCs w:val="20"/>
          <w:vertAlign w:val="subscript"/>
          <w:lang w:val="en-GB"/>
        </w:rPr>
        <w:t>PDCCH</w:t>
      </w:r>
      <w:r w:rsidRPr="002772A3">
        <w:rPr>
          <w:rFonts w:ascii="Times New Roman" w:eastAsia="Times New Roman" w:hAnsi="Times New Roman" w:cs="Times New Roman"/>
          <w:color w:val="000000"/>
          <w:sz w:val="20"/>
          <w:szCs w:val="20"/>
          <w:lang w:val="en-GB"/>
        </w:rPr>
        <w:t xml:space="preserve"> &lt; µ</w:t>
      </w:r>
      <w:r w:rsidRPr="002772A3">
        <w:rPr>
          <w:rFonts w:ascii="Times New Roman" w:eastAsia="Times New Roman" w:hAnsi="Times New Roman" w:cs="Times New Roman"/>
          <w:color w:val="000000"/>
          <w:sz w:val="20"/>
          <w:szCs w:val="20"/>
          <w:vertAlign w:val="subscript"/>
          <w:lang w:val="en-GB"/>
        </w:rPr>
        <w:t>PDSCH</w:t>
      </w:r>
      <w:r w:rsidRPr="002772A3">
        <w:rPr>
          <w:rFonts w:ascii="Times New Roman" w:eastAsia="Times New Roman" w:hAnsi="Times New Roman" w:cs="Times New Roman"/>
          <w:color w:val="000000"/>
          <w:sz w:val="20"/>
          <w:szCs w:val="20"/>
          <w:lang w:val="en-GB"/>
        </w:rPr>
        <w:t xml:space="preserve">, the UE is expected to receive the scheduled PDSCH, </w:t>
      </w:r>
      <w:proofErr w:type="spellStart"/>
      <w:r w:rsidRPr="002772A3">
        <w:rPr>
          <w:rFonts w:ascii="Times New Roman" w:eastAsia="Times New Roman" w:hAnsi="Times New Roman" w:cs="Times New Roman"/>
          <w:color w:val="000000"/>
          <w:sz w:val="20"/>
          <w:szCs w:val="20"/>
          <w:lang w:val="en-GB"/>
        </w:rPr>
        <w:t>i</w:t>
      </w:r>
      <w:proofErr w:type="spellEnd"/>
      <w:r w:rsidRPr="002772A3">
        <w:rPr>
          <w:rFonts w:ascii="Times New Roman" w:eastAsia="Times New Roman" w:hAnsi="Times New Roman" w:cs="Times New Roman"/>
          <w:color w:val="000000"/>
          <w:sz w:val="20"/>
          <w:szCs w:val="20"/>
          <w:lang w:val="en-AU"/>
        </w:rPr>
        <w:t xml:space="preserve">f the first symbol in the PDSCH allocation, including the DM-RS, as defined by the slot offset </w:t>
      </w:r>
      <w:r w:rsidRPr="002772A3">
        <w:rPr>
          <w:rFonts w:ascii="Times New Roman" w:eastAsia="Times New Roman" w:hAnsi="Times New Roman" w:cs="Times New Roman"/>
          <w:i/>
          <w:color w:val="000000"/>
          <w:sz w:val="20"/>
          <w:szCs w:val="20"/>
          <w:lang w:val="en-AU"/>
        </w:rPr>
        <w:t>K</w:t>
      </w:r>
      <w:r w:rsidRPr="002772A3">
        <w:rPr>
          <w:rFonts w:ascii="Times New Roman" w:eastAsia="Times New Roman" w:hAnsi="Times New Roman" w:cs="Times New Roman"/>
          <w:i/>
          <w:color w:val="000000"/>
          <w:sz w:val="20"/>
          <w:szCs w:val="20"/>
          <w:vertAlign w:val="subscript"/>
          <w:lang w:val="en-AU"/>
        </w:rPr>
        <w:t>0</w:t>
      </w:r>
      <w:r w:rsidRPr="002772A3">
        <w:rPr>
          <w:rFonts w:ascii="Times New Roman" w:eastAsia="Times New Roman" w:hAnsi="Times New Roman" w:cs="Times New Roman"/>
          <w:color w:val="000000"/>
          <w:sz w:val="20"/>
          <w:szCs w:val="20"/>
          <w:lang w:val="en-AU"/>
        </w:rPr>
        <w:t xml:space="preserve"> and the start and length indicator </w:t>
      </w:r>
      <w:r w:rsidRPr="002772A3">
        <w:rPr>
          <w:rFonts w:ascii="Times New Roman" w:eastAsia="Times New Roman" w:hAnsi="Times New Roman" w:cs="Times New Roman"/>
          <w:i/>
          <w:color w:val="000000"/>
          <w:sz w:val="20"/>
          <w:szCs w:val="20"/>
          <w:lang w:val="en-AU"/>
        </w:rPr>
        <w:t>SLIV</w:t>
      </w:r>
      <w:r w:rsidRPr="002772A3">
        <w:rPr>
          <w:rFonts w:ascii="Times New Roman" w:eastAsia="Times New Roman" w:hAnsi="Times New Roman" w:cs="Times New Roman"/>
          <w:color w:val="000000"/>
          <w:sz w:val="20"/>
          <w:szCs w:val="20"/>
          <w:lang w:val="en-AU"/>
        </w:rPr>
        <w:t xml:space="preserve"> of the scheduling DCI starts no earlier than the first symbol of the </w:t>
      </w:r>
      <w:r w:rsidRPr="002772A3">
        <w:rPr>
          <w:rFonts w:ascii="Times New Roman" w:eastAsia="Times New Roman" w:hAnsi="Times New Roman" w:cs="Times New Roman"/>
          <w:color w:val="FF0000"/>
          <w:sz w:val="20"/>
          <w:szCs w:val="20"/>
          <w:u w:val="single"/>
          <w:lang w:val="en-GB"/>
        </w:rPr>
        <w:t>slot allocated for the PDSCH</w:t>
      </w:r>
      <w:r w:rsidRPr="002772A3">
        <w:rPr>
          <w:rFonts w:ascii="Times New Roman" w:eastAsia="Times New Roman" w:hAnsi="Times New Roman" w:cs="Times New Roman"/>
          <w:sz w:val="20"/>
          <w:szCs w:val="20"/>
          <w:u w:val="single"/>
          <w:lang w:val="en-GB"/>
        </w:rPr>
        <w:t xml:space="preserve"> </w:t>
      </w:r>
      <w:r w:rsidRPr="002772A3">
        <w:rPr>
          <w:rFonts w:ascii="Times New Roman" w:eastAsia="Times New Roman" w:hAnsi="Times New Roman" w:cs="Times New Roman"/>
          <w:strike/>
          <w:color w:val="FF0000"/>
          <w:sz w:val="20"/>
          <w:szCs w:val="20"/>
          <w:u w:val="single"/>
          <w:lang w:val="en-AU"/>
        </w:rPr>
        <w:t>PDSCH slot</w:t>
      </w:r>
      <w:r w:rsidRPr="002772A3">
        <w:rPr>
          <w:rFonts w:ascii="Times New Roman" w:eastAsia="Times New Roman" w:hAnsi="Times New Roman" w:cs="Times New Roman"/>
          <w:color w:val="FF0000"/>
          <w:sz w:val="20"/>
          <w:szCs w:val="20"/>
          <w:lang w:val="en-AU"/>
        </w:rPr>
        <w:t xml:space="preserve"> </w:t>
      </w:r>
      <w:r w:rsidRPr="002772A3">
        <w:rPr>
          <w:rFonts w:ascii="Times New Roman" w:eastAsia="Times New Roman" w:hAnsi="Times New Roman" w:cs="Times New Roman"/>
          <w:color w:val="000000"/>
          <w:sz w:val="20"/>
          <w:szCs w:val="20"/>
          <w:lang w:val="en-AU"/>
        </w:rPr>
        <w:t xml:space="preserve">starting at least </w:t>
      </w:r>
      <w:proofErr w:type="spellStart"/>
      <w:r w:rsidRPr="002772A3">
        <w:rPr>
          <w:rFonts w:ascii="Times New Roman" w:eastAsia="Times New Roman" w:hAnsi="Times New Roman" w:cs="Times New Roman"/>
          <w:i/>
          <w:color w:val="000000"/>
          <w:sz w:val="20"/>
          <w:szCs w:val="20"/>
          <w:lang w:val="en-AU"/>
        </w:rPr>
        <w:t>N</w:t>
      </w:r>
      <w:r w:rsidRPr="002772A3">
        <w:rPr>
          <w:rFonts w:ascii="Times New Roman" w:eastAsia="Times New Roman" w:hAnsi="Times New Roman" w:cs="Times New Roman"/>
          <w:i/>
          <w:color w:val="000000"/>
          <w:sz w:val="20"/>
          <w:szCs w:val="20"/>
          <w:vertAlign w:val="subscript"/>
          <w:lang w:val="en-AU"/>
        </w:rPr>
        <w:t>pdsch</w:t>
      </w:r>
      <w:proofErr w:type="spellEnd"/>
      <w:r w:rsidRPr="002772A3">
        <w:rPr>
          <w:rFonts w:ascii="Times New Roman" w:eastAsia="Times New Roman" w:hAnsi="Times New Roman" w:cs="Times New Roman"/>
          <w:color w:val="000000"/>
          <w:sz w:val="20"/>
          <w:szCs w:val="20"/>
          <w:lang w:val="en-AU"/>
        </w:rPr>
        <w:t xml:space="preserve"> PDCCH symbols after the end of the PDCCH scheduling the PDSCH, not taking into account the effect of receive timing difference between the scheduling cell and the scheduled cell.</w:t>
      </w:r>
    </w:p>
    <w:p w14:paraId="413B79B4" w14:textId="77777777" w:rsidR="0030131A" w:rsidRPr="00AC7D85" w:rsidRDefault="0030131A" w:rsidP="0030131A">
      <w:pPr>
        <w:pStyle w:val="Proposal"/>
        <w:numPr>
          <w:ilvl w:val="0"/>
          <w:numId w:val="0"/>
        </w:numPr>
        <w:ind w:left="1304" w:hanging="1304"/>
        <w:rPr>
          <w:rFonts w:ascii="Times New Roman" w:hAnsi="Times New Roman" w:cs="Times New Roman"/>
          <w:b w:val="0"/>
          <w:bCs w:val="0"/>
          <w:color w:val="FF0000"/>
          <w:sz w:val="20"/>
          <w:szCs w:val="20"/>
        </w:rPr>
      </w:pPr>
      <w:r w:rsidRPr="00AC7D85">
        <w:rPr>
          <w:rFonts w:ascii="Times New Roman" w:hAnsi="Times New Roman" w:cs="Times New Roman"/>
          <w:b w:val="0"/>
          <w:bCs w:val="0"/>
          <w:color w:val="FF0000"/>
          <w:sz w:val="20"/>
          <w:szCs w:val="20"/>
        </w:rPr>
        <w:t>&lt; unchanged text omitted &gt;</w:t>
      </w:r>
    </w:p>
    <w:p w14:paraId="21B8D1BF" w14:textId="77777777" w:rsidR="0030131A" w:rsidRPr="00A01459" w:rsidRDefault="0030131A" w:rsidP="0030131A">
      <w:pPr>
        <w:pStyle w:val="Proposal"/>
        <w:numPr>
          <w:ilvl w:val="0"/>
          <w:numId w:val="0"/>
        </w:numPr>
        <w:ind w:left="1304" w:hanging="1304"/>
        <w:rPr>
          <w:rFonts w:ascii="Times New Roman" w:hAnsi="Times New Roman" w:cs="Times New Roman"/>
          <w:b w:val="0"/>
          <w:bCs w:val="0"/>
          <w:sz w:val="20"/>
          <w:szCs w:val="20"/>
        </w:rPr>
      </w:pPr>
      <w:r w:rsidRPr="00A01459">
        <w:rPr>
          <w:rFonts w:ascii="Times New Roman" w:hAnsi="Times New Roman" w:cs="Times New Roman"/>
          <w:b w:val="0"/>
          <w:bCs w:val="0"/>
          <w:sz w:val="20"/>
          <w:szCs w:val="20"/>
        </w:rPr>
        <w:t>&lt;end TP&gt;</w:t>
      </w:r>
    </w:p>
    <w:p w14:paraId="46CC1146" w14:textId="776A5BCD" w:rsidR="000916B4" w:rsidRDefault="000916B4" w:rsidP="000916B4">
      <w:pPr>
        <w:pStyle w:val="BodyText"/>
        <w:rPr>
          <w:rFonts w:cs="Arial"/>
        </w:rPr>
      </w:pPr>
    </w:p>
    <w:p w14:paraId="21C743AB" w14:textId="77777777"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2: Release-16 supports reception of multiple valid DCIs at the same monitoring occasions and multiplexing of corresponding feedback in same HARQ codebook. </w:t>
      </w:r>
    </w:p>
    <w:p w14:paraId="747BA86C" w14:textId="77777777" w:rsidR="0030131A" w:rsidRDefault="0030131A" w:rsidP="0030131A">
      <w:pPr>
        <w:spacing w:after="0" w:line="240" w:lineRule="auto"/>
        <w:rPr>
          <w:rFonts w:ascii="Times" w:eastAsia="Batang" w:hAnsi="Times" w:cs="Times New Roman"/>
          <w:b/>
          <w:sz w:val="20"/>
          <w:szCs w:val="20"/>
          <w:lang w:val="en-GB"/>
        </w:rPr>
      </w:pPr>
    </w:p>
    <w:p w14:paraId="4650B89D" w14:textId="12C64C10"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Proposal 3: Update HARQ-ACK codebook and PUCCH resource determination to enable reception of multiple valid DCIs at the same monitoring occasions and multiplexing of corresponding feedback in same HARQ codebook.</w:t>
      </w:r>
    </w:p>
    <w:p w14:paraId="5C60B968" w14:textId="77777777" w:rsidR="0030131A" w:rsidRPr="0030131A" w:rsidRDefault="0030131A" w:rsidP="0030131A">
      <w:pPr>
        <w:spacing w:after="0" w:line="240" w:lineRule="auto"/>
        <w:rPr>
          <w:rFonts w:ascii="Times" w:eastAsia="Batang" w:hAnsi="Times" w:cs="Times New Roman"/>
          <w:b/>
          <w:sz w:val="20"/>
          <w:szCs w:val="20"/>
          <w:lang w:val="en-GB"/>
        </w:rPr>
      </w:pPr>
    </w:p>
    <w:p w14:paraId="21D5FC91" w14:textId="77777777" w:rsidR="0030131A" w:rsidRDefault="0030131A" w:rsidP="0030131A">
      <w:pPr>
        <w:spacing w:after="0" w:line="240" w:lineRule="auto"/>
        <w:jc w:val="both"/>
        <w:rPr>
          <w:rFonts w:ascii="Times New Roman" w:eastAsia="Batang" w:hAnsi="Times New Roman" w:cs="Times New Roman"/>
          <w:b/>
          <w:sz w:val="20"/>
          <w:szCs w:val="20"/>
          <w:lang w:val="en-GB"/>
        </w:rPr>
      </w:pPr>
      <w:r>
        <w:rPr>
          <w:rFonts w:ascii="Times" w:eastAsia="Batang" w:hAnsi="Times" w:cs="Times New Roman"/>
          <w:b/>
          <w:sz w:val="20"/>
          <w:szCs w:val="20"/>
          <w:lang w:val="en-GB" w:eastAsia="x-none"/>
        </w:rPr>
        <w:t>Proposal 4: Define max number of unicast DCIs that the UE is expected to decode in each span of PDCCH symbols. In this case, UE also supports reception of multiple valid DCIs at the same monitoring occasions and multiplexing of corresponding feedback in same HARQ codebook.</w:t>
      </w:r>
    </w:p>
    <w:p w14:paraId="209C28CD" w14:textId="29471414" w:rsidR="0030131A" w:rsidRDefault="0030131A" w:rsidP="000916B4">
      <w:pPr>
        <w:pStyle w:val="BodyText"/>
        <w:rPr>
          <w:rFonts w:cs="Arial"/>
        </w:rPr>
      </w:pPr>
    </w:p>
    <w:p w14:paraId="05B5C272" w14:textId="77777777" w:rsidR="0030131A" w:rsidRPr="00AC7D85" w:rsidRDefault="0030131A" w:rsidP="0030131A">
      <w:pPr>
        <w:jc w:val="both"/>
        <w:rPr>
          <w:rFonts w:ascii="Times New Roman" w:hAnsi="Times New Roman" w:cs="Times New Roman"/>
          <w:b/>
          <w:sz w:val="20"/>
          <w:szCs w:val="20"/>
          <w:lang w:eastAsia="ja-JP"/>
        </w:rPr>
      </w:pPr>
      <w:r w:rsidRPr="00AC7D85">
        <w:rPr>
          <w:rFonts w:ascii="Times" w:eastAsia="Batang" w:hAnsi="Times" w:cs="Times New Roman"/>
          <w:b/>
          <w:sz w:val="20"/>
          <w:szCs w:val="20"/>
          <w:lang w:val="en-GB" w:eastAsia="x-none"/>
        </w:rPr>
        <w:t xml:space="preserve">Proposal </w:t>
      </w:r>
      <w:proofErr w:type="gramStart"/>
      <w:r w:rsidRPr="00AC7D85">
        <w:rPr>
          <w:rFonts w:ascii="Times" w:eastAsia="Batang" w:hAnsi="Times" w:cs="Times New Roman"/>
          <w:b/>
          <w:sz w:val="20"/>
          <w:szCs w:val="20"/>
          <w:lang w:val="en-GB" w:eastAsia="x-none"/>
        </w:rPr>
        <w:t>5</w:t>
      </w:r>
      <w:r w:rsidRPr="00AC7D85">
        <w:rPr>
          <w:rFonts w:ascii="Times New Roman" w:eastAsia="Batang" w:hAnsi="Times New Roman" w:cs="Times New Roman"/>
          <w:b/>
          <w:sz w:val="20"/>
          <w:szCs w:val="20"/>
          <w:lang w:val="en-GB" w:eastAsia="x-none"/>
        </w:rPr>
        <w:t xml:space="preserve"> :</w:t>
      </w:r>
      <w:proofErr w:type="gramEnd"/>
      <w:r w:rsidRPr="00AC7D85">
        <w:rPr>
          <w:rFonts w:ascii="Times New Roman" w:eastAsia="Batang" w:hAnsi="Times New Roman" w:cs="Times New Roman"/>
          <w:b/>
          <w:sz w:val="20"/>
          <w:szCs w:val="20"/>
          <w:lang w:val="en-GB" w:eastAsia="x-none"/>
        </w:rPr>
        <w:t xml:space="preserve"> </w:t>
      </w:r>
      <w:r w:rsidRPr="00AC7D85">
        <w:rPr>
          <w:rFonts w:ascii="Times New Roman" w:hAnsi="Times New Roman" w:cs="Times New Roman"/>
          <w:b/>
          <w:sz w:val="20"/>
          <w:szCs w:val="20"/>
          <w:lang w:eastAsia="ja-JP"/>
        </w:rPr>
        <w:t>Add a new UE feature 18-5a : Cross-carrier scheduling with different SCS and increased number of DCIs per span for case of scheduling cell with lower SCS and scheduled cell of higher SCS</w:t>
      </w:r>
    </w:p>
    <w:p w14:paraId="28F145F7" w14:textId="77777777" w:rsidR="0030131A" w:rsidRPr="00AC7D85" w:rsidRDefault="0030131A" w:rsidP="0030131A">
      <w:pPr>
        <w:pStyle w:val="ListParagraph"/>
        <w:numPr>
          <w:ilvl w:val="0"/>
          <w:numId w:val="17"/>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Component description</w:t>
      </w:r>
    </w:p>
    <w:p w14:paraId="4B15D132" w14:textId="77777777" w:rsidR="0030131A" w:rsidRPr="00AC7D85" w:rsidRDefault="0030131A" w:rsidP="0030131A">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For scheduling cell of lower SCS and scheduled cell of higher SCS, for the set of monitoring occasions within a span of scheduling CC, </w:t>
      </w:r>
    </w:p>
    <w:p w14:paraId="1F075B69" w14:textId="77777777" w:rsidR="0030131A" w:rsidRPr="00AC7D85" w:rsidRDefault="0030131A" w:rsidP="0030131A">
      <w:pPr>
        <w:numPr>
          <w:ilvl w:val="2"/>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Processing up to X unicast DCI scheduling (DL and UL) per scheduled CC</w:t>
      </w:r>
    </w:p>
    <w:p w14:paraId="784A825D" w14:textId="77777777" w:rsidR="0030131A" w:rsidRPr="00AC7D85" w:rsidRDefault="0030131A" w:rsidP="0030131A">
      <w:pPr>
        <w:numPr>
          <w:ilvl w:val="2"/>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where X is based on pair of (scheduling CC SCS, scheduled CC SCS):</w:t>
      </w:r>
    </w:p>
    <w:p w14:paraId="5D7824F7" w14:textId="77777777" w:rsidR="0030131A" w:rsidRPr="00AC7D85" w:rsidRDefault="0030131A" w:rsidP="0030131A">
      <w:pPr>
        <w:numPr>
          <w:ilvl w:val="3"/>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lastRenderedPageBreak/>
        <w:t xml:space="preserve">X = 4 for (15 kHz, 120 kHz), (15 kHz, 60 kHz), (30 kHz, 120 kHz), </w:t>
      </w:r>
    </w:p>
    <w:p w14:paraId="652F093F" w14:textId="77777777" w:rsidR="0030131A" w:rsidRPr="00AC7D85" w:rsidRDefault="0030131A" w:rsidP="0030131A">
      <w:pPr>
        <w:numPr>
          <w:ilvl w:val="3"/>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X = 2 for (15 kHz, 30 kHz), (30 kHz, 60 kHz), (60 kHz, 120 kHz), </w:t>
      </w:r>
    </w:p>
    <w:p w14:paraId="588296D8" w14:textId="77777777" w:rsidR="0030131A" w:rsidRPr="00AC7D85" w:rsidRDefault="0030131A" w:rsidP="0030131A">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Note : This applies also to the case where there is a single span in the slot for the scheduling CC.</w:t>
      </w:r>
    </w:p>
    <w:p w14:paraId="24E1B7F5" w14:textId="77777777" w:rsidR="0030131A" w:rsidRPr="00AC7D85" w:rsidRDefault="0030131A" w:rsidP="0030131A">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 xml:space="preserve">In case UE supports 3-5b, the limits apply for each span for FDD scheduling cell and TDD scheduling cell. </w:t>
      </w:r>
    </w:p>
    <w:p w14:paraId="025B0388" w14:textId="77777777" w:rsidR="0030131A" w:rsidRPr="00AC7D85" w:rsidRDefault="0030131A" w:rsidP="0030131A">
      <w:pPr>
        <w:numPr>
          <w:ilvl w:val="0"/>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Prerequisite feature groups: 18-5 and indicating support of Scheduling cell of lower SCS and scheduled cell of higher SCS</w:t>
      </w:r>
    </w:p>
    <w:p w14:paraId="78A31D7E" w14:textId="77777777" w:rsidR="0030131A" w:rsidRPr="00AC7D85" w:rsidRDefault="0030131A" w:rsidP="0030131A">
      <w:pPr>
        <w:numPr>
          <w:ilvl w:val="1"/>
          <w:numId w:val="16"/>
        </w:numPr>
        <w:jc w:val="both"/>
        <w:rPr>
          <w:rFonts w:ascii="Times New Roman" w:hAnsi="Times New Roman" w:cs="Times New Roman"/>
          <w:b/>
          <w:bCs/>
          <w:sz w:val="20"/>
          <w:szCs w:val="20"/>
          <w:lang w:eastAsia="ja-JP"/>
        </w:rPr>
      </w:pPr>
      <w:r w:rsidRPr="00AC7D85">
        <w:rPr>
          <w:rFonts w:ascii="Times New Roman" w:hAnsi="Times New Roman" w:cs="Times New Roman"/>
          <w:b/>
          <w:bCs/>
          <w:sz w:val="20"/>
          <w:szCs w:val="20"/>
          <w:lang w:eastAsia="ja-JP"/>
        </w:rPr>
        <w:t>Optional</w:t>
      </w:r>
    </w:p>
    <w:p w14:paraId="26DA0F18" w14:textId="77777777" w:rsidR="0030131A" w:rsidRPr="00C437D1" w:rsidRDefault="0030131A" w:rsidP="000916B4">
      <w:pPr>
        <w:pStyle w:val="BodyText"/>
        <w:rPr>
          <w:rFonts w:cs="Arial"/>
        </w:rPr>
      </w:pPr>
    </w:p>
    <w:p w14:paraId="62D802FB" w14:textId="2A98E6A5" w:rsidR="000916B4" w:rsidRPr="007258DD" w:rsidRDefault="000916B4" w:rsidP="000916B4">
      <w:pPr>
        <w:pStyle w:val="BodyText"/>
      </w:pPr>
      <w:r w:rsidRPr="005F577B">
        <w:rPr>
          <w:b/>
          <w:bCs/>
        </w:rPr>
        <w:t xml:space="preserve"> </w:t>
      </w:r>
    </w:p>
    <w:p w14:paraId="12170BB1" w14:textId="4242D2CE" w:rsidR="000916B4" w:rsidRPr="00381CEC" w:rsidRDefault="000916B4" w:rsidP="005B7CDF">
      <w:pPr>
        <w:pStyle w:val="references"/>
        <w:numPr>
          <w:ilvl w:val="0"/>
          <w:numId w:val="0"/>
        </w:numPr>
        <w:spacing w:line="240" w:lineRule="auto"/>
        <w:ind w:left="360" w:hanging="360"/>
      </w:pPr>
      <w:bookmarkStart w:id="5" w:name="_In-sequence_SDU_delivery"/>
      <w:bookmarkStart w:id="6" w:name="_GoBack"/>
      <w:bookmarkEnd w:id="5"/>
      <w:bookmarkEnd w:id="6"/>
    </w:p>
    <w:sectPr w:rsidR="000916B4"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8A344" w14:textId="77777777" w:rsidR="008B317D" w:rsidRDefault="008B317D">
      <w:r>
        <w:separator/>
      </w:r>
    </w:p>
  </w:endnote>
  <w:endnote w:type="continuationSeparator" w:id="0">
    <w:p w14:paraId="525F9E53" w14:textId="77777777" w:rsidR="008B317D" w:rsidRDefault="008B317D">
      <w:r>
        <w:continuationSeparator/>
      </w:r>
    </w:p>
  </w:endnote>
  <w:endnote w:type="continuationNotice" w:id="1">
    <w:p w14:paraId="5E1650BC" w14:textId="77777777" w:rsidR="008B317D" w:rsidRDefault="008B31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AC3C0" w14:textId="77777777" w:rsidR="008B317D" w:rsidRDefault="008B317D">
      <w:r>
        <w:separator/>
      </w:r>
    </w:p>
  </w:footnote>
  <w:footnote w:type="continuationSeparator" w:id="0">
    <w:p w14:paraId="320C674A" w14:textId="77777777" w:rsidR="008B317D" w:rsidRDefault="008B317D">
      <w:r>
        <w:continuationSeparator/>
      </w:r>
    </w:p>
  </w:footnote>
  <w:footnote w:type="continuationNotice" w:id="1">
    <w:p w14:paraId="4CA760DD" w14:textId="77777777" w:rsidR="008B317D" w:rsidRDefault="008B31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3"/>
  </w:num>
  <w:num w:numId="7">
    <w:abstractNumId w:val="2"/>
  </w:num>
  <w:num w:numId="8">
    <w:abstractNumId w:val="3"/>
  </w:num>
  <w:num w:numId="9">
    <w:abstractNumId w:val="1"/>
  </w:num>
  <w:num w:numId="10">
    <w:abstractNumId w:val="15"/>
  </w:num>
  <w:num w:numId="11">
    <w:abstractNumId w:val="5"/>
  </w:num>
  <w:num w:numId="12">
    <w:abstractNumId w:val="14"/>
  </w:num>
  <w:num w:numId="13">
    <w:abstractNumId w:val="11"/>
  </w:num>
  <w:num w:numId="14">
    <w:abstractNumId w:val="6"/>
  </w:num>
  <w:num w:numId="15">
    <w:abstractNumId w:val="7"/>
  </w:num>
  <w:num w:numId="16">
    <w:abstractNumId w:val="4"/>
  </w:num>
  <w:num w:numId="17">
    <w:abstractNumId w:val="12"/>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F2"/>
    <w:rsid w:val="000A7208"/>
    <w:rsid w:val="000A7524"/>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3BE9"/>
    <w:rsid w:val="000F3D76"/>
    <w:rsid w:val="000F3DD1"/>
    <w:rsid w:val="000F3F6C"/>
    <w:rsid w:val="000F4A9D"/>
    <w:rsid w:val="000F6DF3"/>
    <w:rsid w:val="001005FF"/>
    <w:rsid w:val="001011D9"/>
    <w:rsid w:val="00102FC9"/>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2B"/>
    <w:rsid w:val="00154255"/>
    <w:rsid w:val="001543F7"/>
    <w:rsid w:val="00154B2D"/>
    <w:rsid w:val="001551B5"/>
    <w:rsid w:val="0016184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171E"/>
    <w:rsid w:val="001B402D"/>
    <w:rsid w:val="001B5A5D"/>
    <w:rsid w:val="001C1B09"/>
    <w:rsid w:val="001C1CE5"/>
    <w:rsid w:val="001C3D2A"/>
    <w:rsid w:val="001C7EF2"/>
    <w:rsid w:val="001D51BA"/>
    <w:rsid w:val="001D53E7"/>
    <w:rsid w:val="001D6342"/>
    <w:rsid w:val="001D6D53"/>
    <w:rsid w:val="001E58E2"/>
    <w:rsid w:val="001E7AED"/>
    <w:rsid w:val="001F00C1"/>
    <w:rsid w:val="001F3916"/>
    <w:rsid w:val="001F54C5"/>
    <w:rsid w:val="001F662C"/>
    <w:rsid w:val="001F6803"/>
    <w:rsid w:val="001F7074"/>
    <w:rsid w:val="00200490"/>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1E19"/>
    <w:rsid w:val="002435B3"/>
    <w:rsid w:val="002458EB"/>
    <w:rsid w:val="002500C8"/>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7F4"/>
    <w:rsid w:val="002772A3"/>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C1C98"/>
    <w:rsid w:val="002C3A3E"/>
    <w:rsid w:val="002C410E"/>
    <w:rsid w:val="002C41E6"/>
    <w:rsid w:val="002C6C20"/>
    <w:rsid w:val="002C7E1F"/>
    <w:rsid w:val="002D071A"/>
    <w:rsid w:val="002D34B2"/>
    <w:rsid w:val="002D48B0"/>
    <w:rsid w:val="002D5B37"/>
    <w:rsid w:val="002D6B7A"/>
    <w:rsid w:val="002D7637"/>
    <w:rsid w:val="002E0733"/>
    <w:rsid w:val="002E17F2"/>
    <w:rsid w:val="002E57A4"/>
    <w:rsid w:val="002E7CAE"/>
    <w:rsid w:val="002F2045"/>
    <w:rsid w:val="002F2771"/>
    <w:rsid w:val="002F37A9"/>
    <w:rsid w:val="00300522"/>
    <w:rsid w:val="0030131A"/>
    <w:rsid w:val="00301CE6"/>
    <w:rsid w:val="0030256B"/>
    <w:rsid w:val="003038C2"/>
    <w:rsid w:val="0030501F"/>
    <w:rsid w:val="00305581"/>
    <w:rsid w:val="00305C15"/>
    <w:rsid w:val="00305C55"/>
    <w:rsid w:val="00307BA1"/>
    <w:rsid w:val="00311702"/>
    <w:rsid w:val="00311B9B"/>
    <w:rsid w:val="00311E82"/>
    <w:rsid w:val="00313FD6"/>
    <w:rsid w:val="003143BD"/>
    <w:rsid w:val="00315363"/>
    <w:rsid w:val="00315A44"/>
    <w:rsid w:val="00315FA3"/>
    <w:rsid w:val="003171D7"/>
    <w:rsid w:val="003203ED"/>
    <w:rsid w:val="0032224B"/>
    <w:rsid w:val="00322C9F"/>
    <w:rsid w:val="00324D23"/>
    <w:rsid w:val="00331751"/>
    <w:rsid w:val="00331E66"/>
    <w:rsid w:val="00334579"/>
    <w:rsid w:val="00335858"/>
    <w:rsid w:val="00336BDA"/>
    <w:rsid w:val="00342BD7"/>
    <w:rsid w:val="00346DB5"/>
    <w:rsid w:val="003477B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6C04"/>
    <w:rsid w:val="003C7806"/>
    <w:rsid w:val="003C7932"/>
    <w:rsid w:val="003D109F"/>
    <w:rsid w:val="003D1F2D"/>
    <w:rsid w:val="003D2478"/>
    <w:rsid w:val="003D3C45"/>
    <w:rsid w:val="003D5B1F"/>
    <w:rsid w:val="003E15FA"/>
    <w:rsid w:val="003E55E4"/>
    <w:rsid w:val="003E74E3"/>
    <w:rsid w:val="003F05C7"/>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2D28"/>
    <w:rsid w:val="004669E2"/>
    <w:rsid w:val="00467D0C"/>
    <w:rsid w:val="00470C31"/>
    <w:rsid w:val="00471DE0"/>
    <w:rsid w:val="00472241"/>
    <w:rsid w:val="004734D0"/>
    <w:rsid w:val="0047556B"/>
    <w:rsid w:val="00475ECD"/>
    <w:rsid w:val="00477768"/>
    <w:rsid w:val="004927AB"/>
    <w:rsid w:val="00492BC5"/>
    <w:rsid w:val="00495A9A"/>
    <w:rsid w:val="004964F1"/>
    <w:rsid w:val="004A16BC"/>
    <w:rsid w:val="004A2B94"/>
    <w:rsid w:val="004A6437"/>
    <w:rsid w:val="004A7CFC"/>
    <w:rsid w:val="004B258F"/>
    <w:rsid w:val="004B3EF4"/>
    <w:rsid w:val="004B5780"/>
    <w:rsid w:val="004B6F6A"/>
    <w:rsid w:val="004B7C0C"/>
    <w:rsid w:val="004C3898"/>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6557"/>
    <w:rsid w:val="0050677A"/>
    <w:rsid w:val="00510266"/>
    <w:rsid w:val="005108D8"/>
    <w:rsid w:val="005116F9"/>
    <w:rsid w:val="00511BA8"/>
    <w:rsid w:val="00512267"/>
    <w:rsid w:val="00514599"/>
    <w:rsid w:val="005153A7"/>
    <w:rsid w:val="005219CF"/>
    <w:rsid w:val="00522903"/>
    <w:rsid w:val="00525D21"/>
    <w:rsid w:val="0053109D"/>
    <w:rsid w:val="00532C26"/>
    <w:rsid w:val="00534B59"/>
    <w:rsid w:val="00536759"/>
    <w:rsid w:val="00536E7A"/>
    <w:rsid w:val="00537C62"/>
    <w:rsid w:val="00541165"/>
    <w:rsid w:val="00546970"/>
    <w:rsid w:val="00554E19"/>
    <w:rsid w:val="0056121F"/>
    <w:rsid w:val="00572505"/>
    <w:rsid w:val="00572869"/>
    <w:rsid w:val="00575477"/>
    <w:rsid w:val="00582809"/>
    <w:rsid w:val="0058682A"/>
    <w:rsid w:val="0058798C"/>
    <w:rsid w:val="005900FA"/>
    <w:rsid w:val="0059225E"/>
    <w:rsid w:val="0059325C"/>
    <w:rsid w:val="005935A4"/>
    <w:rsid w:val="005948C2"/>
    <w:rsid w:val="00595DCA"/>
    <w:rsid w:val="0059779B"/>
    <w:rsid w:val="00597B36"/>
    <w:rsid w:val="005A209A"/>
    <w:rsid w:val="005A662D"/>
    <w:rsid w:val="005B1409"/>
    <w:rsid w:val="005B35D7"/>
    <w:rsid w:val="005B392A"/>
    <w:rsid w:val="005B3AA3"/>
    <w:rsid w:val="005B6F83"/>
    <w:rsid w:val="005B7CDF"/>
    <w:rsid w:val="005C2C9F"/>
    <w:rsid w:val="005C74FB"/>
    <w:rsid w:val="005D0693"/>
    <w:rsid w:val="005D1602"/>
    <w:rsid w:val="005D3B29"/>
    <w:rsid w:val="005E385F"/>
    <w:rsid w:val="005E56EE"/>
    <w:rsid w:val="005E5B81"/>
    <w:rsid w:val="005F2CB1"/>
    <w:rsid w:val="005F3025"/>
    <w:rsid w:val="005F55E6"/>
    <w:rsid w:val="005F618C"/>
    <w:rsid w:val="005F6634"/>
    <w:rsid w:val="005F6F9E"/>
    <w:rsid w:val="005F70BD"/>
    <w:rsid w:val="0060283C"/>
    <w:rsid w:val="00604F14"/>
    <w:rsid w:val="00610287"/>
    <w:rsid w:val="00611B83"/>
    <w:rsid w:val="00613257"/>
    <w:rsid w:val="006201FF"/>
    <w:rsid w:val="00620A71"/>
    <w:rsid w:val="00620D80"/>
    <w:rsid w:val="00621CF6"/>
    <w:rsid w:val="006234A6"/>
    <w:rsid w:val="00623EDB"/>
    <w:rsid w:val="00630001"/>
    <w:rsid w:val="006311B3"/>
    <w:rsid w:val="0063284C"/>
    <w:rsid w:val="00636398"/>
    <w:rsid w:val="006368D3"/>
    <w:rsid w:val="006377EC"/>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A2"/>
    <w:rsid w:val="006634E6"/>
    <w:rsid w:val="006655EE"/>
    <w:rsid w:val="00666CA4"/>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E28"/>
    <w:rsid w:val="006A6173"/>
    <w:rsid w:val="006A697B"/>
    <w:rsid w:val="006A7AFF"/>
    <w:rsid w:val="006A7BDF"/>
    <w:rsid w:val="006B1816"/>
    <w:rsid w:val="006B2099"/>
    <w:rsid w:val="006B3C8C"/>
    <w:rsid w:val="006B50CF"/>
    <w:rsid w:val="006C03B8"/>
    <w:rsid w:val="006C1557"/>
    <w:rsid w:val="006C2404"/>
    <w:rsid w:val="006C5EC9"/>
    <w:rsid w:val="006C6059"/>
    <w:rsid w:val="006C7522"/>
    <w:rsid w:val="006D18E6"/>
    <w:rsid w:val="006D1984"/>
    <w:rsid w:val="006D2DE6"/>
    <w:rsid w:val="006D6F08"/>
    <w:rsid w:val="006D7918"/>
    <w:rsid w:val="006E062C"/>
    <w:rsid w:val="006E1C82"/>
    <w:rsid w:val="006E209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7D8B"/>
    <w:rsid w:val="007505EF"/>
    <w:rsid w:val="00751228"/>
    <w:rsid w:val="00752CFD"/>
    <w:rsid w:val="00752E85"/>
    <w:rsid w:val="007571E1"/>
    <w:rsid w:val="007604B2"/>
    <w:rsid w:val="00760530"/>
    <w:rsid w:val="00764100"/>
    <w:rsid w:val="00764765"/>
    <w:rsid w:val="00765281"/>
    <w:rsid w:val="007663FC"/>
    <w:rsid w:val="007668F8"/>
    <w:rsid w:val="00766BAD"/>
    <w:rsid w:val="007729A2"/>
    <w:rsid w:val="007755F2"/>
    <w:rsid w:val="00776971"/>
    <w:rsid w:val="007771BD"/>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2264"/>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1BBF"/>
    <w:rsid w:val="007F35BD"/>
    <w:rsid w:val="007F4C4E"/>
    <w:rsid w:val="007F6E1C"/>
    <w:rsid w:val="00802C0E"/>
    <w:rsid w:val="00803FAE"/>
    <w:rsid w:val="0080605F"/>
    <w:rsid w:val="00807786"/>
    <w:rsid w:val="00810F61"/>
    <w:rsid w:val="00811FCB"/>
    <w:rsid w:val="00812652"/>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4F04"/>
    <w:rsid w:val="00875CD7"/>
    <w:rsid w:val="00876B4D"/>
    <w:rsid w:val="00877F18"/>
    <w:rsid w:val="008835C5"/>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317D"/>
    <w:rsid w:val="008B51A0"/>
    <w:rsid w:val="008B592A"/>
    <w:rsid w:val="008B71F4"/>
    <w:rsid w:val="008B7B5C"/>
    <w:rsid w:val="008C0C99"/>
    <w:rsid w:val="008C2017"/>
    <w:rsid w:val="008C4958"/>
    <w:rsid w:val="008C4BAA"/>
    <w:rsid w:val="008C6AE8"/>
    <w:rsid w:val="008C7573"/>
    <w:rsid w:val="008D00A5"/>
    <w:rsid w:val="008D34F1"/>
    <w:rsid w:val="008D39D8"/>
    <w:rsid w:val="008D6D1A"/>
    <w:rsid w:val="008E065E"/>
    <w:rsid w:val="008E07C4"/>
    <w:rsid w:val="008E0927"/>
    <w:rsid w:val="008E1909"/>
    <w:rsid w:val="008F1C4E"/>
    <w:rsid w:val="008F1EAB"/>
    <w:rsid w:val="008F2531"/>
    <w:rsid w:val="008F33DC"/>
    <w:rsid w:val="008F477F"/>
    <w:rsid w:val="008F52E7"/>
    <w:rsid w:val="008F720D"/>
    <w:rsid w:val="00900588"/>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97EDF"/>
    <w:rsid w:val="00997F0C"/>
    <w:rsid w:val="009A0FBA"/>
    <w:rsid w:val="009A1601"/>
    <w:rsid w:val="009A3BB6"/>
    <w:rsid w:val="009A462D"/>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344F"/>
    <w:rsid w:val="009F6BBD"/>
    <w:rsid w:val="00A01459"/>
    <w:rsid w:val="00A01FA7"/>
    <w:rsid w:val="00A031D8"/>
    <w:rsid w:val="00A048A8"/>
    <w:rsid w:val="00A04F49"/>
    <w:rsid w:val="00A13E54"/>
    <w:rsid w:val="00A17F63"/>
    <w:rsid w:val="00A2193B"/>
    <w:rsid w:val="00A2351A"/>
    <w:rsid w:val="00A264A9"/>
    <w:rsid w:val="00A26AE0"/>
    <w:rsid w:val="00A26DCF"/>
    <w:rsid w:val="00A27785"/>
    <w:rsid w:val="00A30187"/>
    <w:rsid w:val="00A3448A"/>
    <w:rsid w:val="00A35A2C"/>
    <w:rsid w:val="00A36297"/>
    <w:rsid w:val="00A41E2B"/>
    <w:rsid w:val="00A45B74"/>
    <w:rsid w:val="00A460CB"/>
    <w:rsid w:val="00A52E1D"/>
    <w:rsid w:val="00A54188"/>
    <w:rsid w:val="00A57A6C"/>
    <w:rsid w:val="00A6075E"/>
    <w:rsid w:val="00A61499"/>
    <w:rsid w:val="00A62A77"/>
    <w:rsid w:val="00A63483"/>
    <w:rsid w:val="00A648BB"/>
    <w:rsid w:val="00A657D7"/>
    <w:rsid w:val="00A660AC"/>
    <w:rsid w:val="00A67E6C"/>
    <w:rsid w:val="00A71B99"/>
    <w:rsid w:val="00A739D0"/>
    <w:rsid w:val="00A74527"/>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C7D85"/>
    <w:rsid w:val="00AD0AA3"/>
    <w:rsid w:val="00AD2ED0"/>
    <w:rsid w:val="00AD3F94"/>
    <w:rsid w:val="00AD4A5A"/>
    <w:rsid w:val="00AD625B"/>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3ABB"/>
    <w:rsid w:val="00B2763F"/>
    <w:rsid w:val="00B27AAC"/>
    <w:rsid w:val="00B30929"/>
    <w:rsid w:val="00B36AFA"/>
    <w:rsid w:val="00B372AA"/>
    <w:rsid w:val="00B40445"/>
    <w:rsid w:val="00B409E0"/>
    <w:rsid w:val="00B417E7"/>
    <w:rsid w:val="00B41888"/>
    <w:rsid w:val="00B45A52"/>
    <w:rsid w:val="00B46175"/>
    <w:rsid w:val="00B50179"/>
    <w:rsid w:val="00B548B7"/>
    <w:rsid w:val="00B664C7"/>
    <w:rsid w:val="00B665F7"/>
    <w:rsid w:val="00B739F6"/>
    <w:rsid w:val="00B8094D"/>
    <w:rsid w:val="00B814D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CCC"/>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6E4C"/>
    <w:rsid w:val="00C3719D"/>
    <w:rsid w:val="00C37CB2"/>
    <w:rsid w:val="00C41009"/>
    <w:rsid w:val="00C473A5"/>
    <w:rsid w:val="00C54995"/>
    <w:rsid w:val="00C54D41"/>
    <w:rsid w:val="00C562CF"/>
    <w:rsid w:val="00C56DCC"/>
    <w:rsid w:val="00C56F24"/>
    <w:rsid w:val="00C60783"/>
    <w:rsid w:val="00C64672"/>
    <w:rsid w:val="00C70697"/>
    <w:rsid w:val="00C70AF8"/>
    <w:rsid w:val="00C72093"/>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A1ED8"/>
    <w:rsid w:val="00CA3B74"/>
    <w:rsid w:val="00CB1F63"/>
    <w:rsid w:val="00CB7170"/>
    <w:rsid w:val="00CC040E"/>
    <w:rsid w:val="00CC111F"/>
    <w:rsid w:val="00CC2011"/>
    <w:rsid w:val="00CC3EA0"/>
    <w:rsid w:val="00CC7B45"/>
    <w:rsid w:val="00CD1188"/>
    <w:rsid w:val="00CD2ED1"/>
    <w:rsid w:val="00CD337B"/>
    <w:rsid w:val="00CE0424"/>
    <w:rsid w:val="00CE0BF7"/>
    <w:rsid w:val="00CE25BF"/>
    <w:rsid w:val="00CE653C"/>
    <w:rsid w:val="00CE7561"/>
    <w:rsid w:val="00CF1354"/>
    <w:rsid w:val="00CF2323"/>
    <w:rsid w:val="00CF3B1F"/>
    <w:rsid w:val="00CF3BF6"/>
    <w:rsid w:val="00CF625B"/>
    <w:rsid w:val="00CF687E"/>
    <w:rsid w:val="00D0349B"/>
    <w:rsid w:val="00D05FBC"/>
    <w:rsid w:val="00D06643"/>
    <w:rsid w:val="00D10249"/>
    <w:rsid w:val="00D115C3"/>
    <w:rsid w:val="00D11897"/>
    <w:rsid w:val="00D13135"/>
    <w:rsid w:val="00D13E4E"/>
    <w:rsid w:val="00D236DB"/>
    <w:rsid w:val="00D239A7"/>
    <w:rsid w:val="00D23F47"/>
    <w:rsid w:val="00D30191"/>
    <w:rsid w:val="00D31620"/>
    <w:rsid w:val="00D3427F"/>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79CD"/>
    <w:rsid w:val="00D77B1D"/>
    <w:rsid w:val="00D8021F"/>
    <w:rsid w:val="00D80383"/>
    <w:rsid w:val="00D823C6"/>
    <w:rsid w:val="00D8327F"/>
    <w:rsid w:val="00D83789"/>
    <w:rsid w:val="00D842C0"/>
    <w:rsid w:val="00D86CA3"/>
    <w:rsid w:val="00D871CE"/>
    <w:rsid w:val="00D9196D"/>
    <w:rsid w:val="00D92982"/>
    <w:rsid w:val="00D95DF9"/>
    <w:rsid w:val="00DA1E39"/>
    <w:rsid w:val="00DA305E"/>
    <w:rsid w:val="00DA3366"/>
    <w:rsid w:val="00DA347F"/>
    <w:rsid w:val="00DA4056"/>
    <w:rsid w:val="00DA5417"/>
    <w:rsid w:val="00DA56E8"/>
    <w:rsid w:val="00DA59A5"/>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E011B9"/>
    <w:rsid w:val="00E0293B"/>
    <w:rsid w:val="00E0657E"/>
    <w:rsid w:val="00E110E7"/>
    <w:rsid w:val="00E11B20"/>
    <w:rsid w:val="00E17FA2"/>
    <w:rsid w:val="00E22330"/>
    <w:rsid w:val="00E30B5A"/>
    <w:rsid w:val="00E3123D"/>
    <w:rsid w:val="00E31461"/>
    <w:rsid w:val="00E31D43"/>
    <w:rsid w:val="00E31F91"/>
    <w:rsid w:val="00E325A1"/>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54A5"/>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097D"/>
    <w:rsid w:val="00EA7A41"/>
    <w:rsid w:val="00EB077B"/>
    <w:rsid w:val="00EB4EA2"/>
    <w:rsid w:val="00EB7550"/>
    <w:rsid w:val="00EC24D5"/>
    <w:rsid w:val="00EC27C6"/>
    <w:rsid w:val="00EC4207"/>
    <w:rsid w:val="00EC4213"/>
    <w:rsid w:val="00EC5653"/>
    <w:rsid w:val="00EC71CE"/>
    <w:rsid w:val="00EC77DD"/>
    <w:rsid w:val="00EC7804"/>
    <w:rsid w:val="00ED1006"/>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3B31"/>
    <w:rsid w:val="00F243D8"/>
    <w:rsid w:val="00F30828"/>
    <w:rsid w:val="00F313D6"/>
    <w:rsid w:val="00F353ED"/>
    <w:rsid w:val="00F36985"/>
    <w:rsid w:val="00F40F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972"/>
    <w:rsid w:val="00F859D8"/>
    <w:rsid w:val="00F868F5"/>
    <w:rsid w:val="00F9056A"/>
    <w:rsid w:val="00F90F8D"/>
    <w:rsid w:val="00F92782"/>
    <w:rsid w:val="00F93AA9"/>
    <w:rsid w:val="00F94891"/>
    <w:rsid w:val="00F96985"/>
    <w:rsid w:val="00F97364"/>
    <w:rsid w:val="00F97838"/>
    <w:rsid w:val="00FA0672"/>
    <w:rsid w:val="00FA0DE2"/>
    <w:rsid w:val="00FA2BB3"/>
    <w:rsid w:val="00FB4C80"/>
    <w:rsid w:val="00FB6A6A"/>
    <w:rsid w:val="00FC3D72"/>
    <w:rsid w:val="00FC7429"/>
    <w:rsid w:val="00FD07F6"/>
    <w:rsid w:val="00FD084A"/>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097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EA09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97D"/>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basedOn w:val="DefaultParagraphFont"/>
    <w:qFormat/>
    <w:locked/>
    <w:rsid w:val="006C1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763">
      <w:bodyDiv w:val="1"/>
      <w:marLeft w:val="0"/>
      <w:marRight w:val="0"/>
      <w:marTop w:val="0"/>
      <w:marBottom w:val="0"/>
      <w:divBdr>
        <w:top w:val="none" w:sz="0" w:space="0" w:color="auto"/>
        <w:left w:val="none" w:sz="0" w:space="0" w:color="auto"/>
        <w:bottom w:val="none" w:sz="0" w:space="0" w:color="auto"/>
        <w:right w:val="none" w:sz="0" w:space="0" w:color="auto"/>
      </w:divBdr>
    </w:div>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272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28DE6-013C-4EBE-934A-2D7949290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4.xml><?xml version="1.0" encoding="utf-8"?>
<ds:datastoreItem xmlns:ds="http://schemas.openxmlformats.org/officeDocument/2006/customXml" ds:itemID="{968116D4-54E8-4E3A-B245-50858691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2020-02-15T04:19:00Z</dcterms:created>
  <dcterms:modified xsi:type="dcterms:W3CDTF">2020-02-15T04:19:00Z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94ef662c-9075-4c8e-956a-d427e4ea13c4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